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353"/>
        <w:gridCol w:w="2031"/>
        <w:gridCol w:w="3181"/>
      </w:tblGrid>
      <w:tr w:rsidR="000555E0" w:rsidRPr="000A1895" w:rsidTr="009C1636">
        <w:trPr>
          <w:trHeight w:val="20"/>
        </w:trPr>
        <w:tc>
          <w:tcPr>
            <w:tcW w:w="5000" w:type="pct"/>
            <w:gridSpan w:val="4"/>
          </w:tcPr>
          <w:p w:rsidR="000555E0" w:rsidRPr="000A1895" w:rsidRDefault="000555E0" w:rsidP="009C163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0555E0" w:rsidRPr="000A1895" w:rsidTr="009C1636">
        <w:tc>
          <w:tcPr>
            <w:tcW w:w="2277" w:type="pct"/>
            <w:gridSpan w:val="2"/>
          </w:tcPr>
          <w:p w:rsidR="000555E0" w:rsidRPr="000A1895" w:rsidRDefault="000555E0" w:rsidP="009C163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555E0" w:rsidRDefault="000555E0" w:rsidP="009C1636">
            <w:pPr>
              <w:spacing w:line="360" w:lineRule="auto"/>
              <w:jc w:val="right"/>
              <w:rPr>
                <w:b/>
                <w:bCs/>
              </w:rPr>
            </w:pPr>
          </w:p>
          <w:p w:rsidR="000555E0" w:rsidRPr="000A1895" w:rsidRDefault="000555E0" w:rsidP="009C163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0555E0" w:rsidRPr="004973C5" w:rsidTr="009C1636">
        <w:tc>
          <w:tcPr>
            <w:tcW w:w="2277" w:type="pct"/>
            <w:gridSpan w:val="2"/>
          </w:tcPr>
          <w:p w:rsidR="000555E0" w:rsidRPr="000A1895" w:rsidRDefault="000555E0" w:rsidP="009C163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555E0" w:rsidRPr="004973C5" w:rsidRDefault="005B7152" w:rsidP="009C163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02DEA60" wp14:editId="7C850B9C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5E0" w:rsidRPr="004973C5" w:rsidTr="009C1636">
        <w:tc>
          <w:tcPr>
            <w:tcW w:w="2277" w:type="pct"/>
            <w:gridSpan w:val="2"/>
          </w:tcPr>
          <w:p w:rsidR="000555E0" w:rsidRPr="001F5AAC" w:rsidRDefault="000555E0" w:rsidP="009C1636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555E0" w:rsidRPr="004973C5" w:rsidRDefault="003C66EC" w:rsidP="009C1636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0555E0" w:rsidRPr="00DB6916" w:rsidTr="009C1636">
        <w:tc>
          <w:tcPr>
            <w:tcW w:w="2277" w:type="pct"/>
            <w:gridSpan w:val="2"/>
          </w:tcPr>
          <w:p w:rsidR="000555E0" w:rsidRPr="000A1895" w:rsidRDefault="000555E0" w:rsidP="009C163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555E0" w:rsidRPr="00DB6916" w:rsidRDefault="000555E0" w:rsidP="009C163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0555E0" w:rsidRPr="0068282F" w:rsidTr="009C1636">
        <w:tc>
          <w:tcPr>
            <w:tcW w:w="2277" w:type="pct"/>
            <w:gridSpan w:val="2"/>
          </w:tcPr>
          <w:p w:rsidR="000555E0" w:rsidRPr="001F5AAC" w:rsidRDefault="000555E0" w:rsidP="009C1636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555E0" w:rsidRPr="0068282F" w:rsidRDefault="000555E0" w:rsidP="009C1636">
            <w:pPr>
              <w:spacing w:line="360" w:lineRule="auto"/>
              <w:jc w:val="right"/>
              <w:rPr>
                <w:bCs/>
              </w:rPr>
            </w:pPr>
          </w:p>
        </w:tc>
      </w:tr>
      <w:tr w:rsidR="000555E0" w:rsidRPr="000A1895" w:rsidTr="009C1636">
        <w:tc>
          <w:tcPr>
            <w:tcW w:w="5000" w:type="pct"/>
            <w:gridSpan w:val="4"/>
          </w:tcPr>
          <w:p w:rsidR="000555E0" w:rsidRPr="000A1895" w:rsidRDefault="000555E0" w:rsidP="009C163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0555E0" w:rsidRPr="008C0228" w:rsidTr="009C1636">
        <w:tc>
          <w:tcPr>
            <w:tcW w:w="5000" w:type="pct"/>
            <w:gridSpan w:val="4"/>
          </w:tcPr>
          <w:p w:rsidR="000555E0" w:rsidRPr="008C0228" w:rsidRDefault="000555E0" w:rsidP="00E105E4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E105E4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ПО 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ДИСЦИПЛИН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0555E0" w:rsidRPr="000A1895" w:rsidTr="009C1636">
        <w:tc>
          <w:tcPr>
            <w:tcW w:w="1570" w:type="pct"/>
          </w:tcPr>
          <w:p w:rsidR="000555E0" w:rsidRPr="000A1895" w:rsidRDefault="000555E0" w:rsidP="009C163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8" w:type="pct"/>
            <w:gridSpan w:val="2"/>
          </w:tcPr>
          <w:p w:rsidR="000555E0" w:rsidRPr="000A1895" w:rsidRDefault="00905ECF" w:rsidP="009C163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.В.02</w:t>
            </w:r>
          </w:p>
        </w:tc>
        <w:tc>
          <w:tcPr>
            <w:tcW w:w="1662" w:type="pct"/>
          </w:tcPr>
          <w:p w:rsidR="000555E0" w:rsidRPr="000A1895" w:rsidRDefault="000555E0" w:rsidP="009C163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0555E0" w:rsidRPr="00C8109C" w:rsidTr="009C1636">
        <w:tc>
          <w:tcPr>
            <w:tcW w:w="5000" w:type="pct"/>
            <w:gridSpan w:val="4"/>
          </w:tcPr>
          <w:p w:rsidR="000555E0" w:rsidRPr="00C8109C" w:rsidRDefault="003B7283" w:rsidP="009C163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ОЗНАКОМЛЕНИЕ С ИНСТРУМЕНТАМИ ОРКЕСТРА РУССКИХ НАРОДНЫХ ИНСТРУМЕНТОВ</w:t>
            </w:r>
          </w:p>
        </w:tc>
      </w:tr>
      <w:tr w:rsidR="000555E0" w:rsidRPr="000A1895" w:rsidTr="009C1636">
        <w:tc>
          <w:tcPr>
            <w:tcW w:w="5000" w:type="pct"/>
            <w:gridSpan w:val="4"/>
          </w:tcPr>
          <w:p w:rsidR="000555E0" w:rsidRPr="000A1895" w:rsidRDefault="000555E0" w:rsidP="009C163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E105E4" w:rsidRPr="000A1895" w:rsidTr="003F321E">
        <w:tc>
          <w:tcPr>
            <w:tcW w:w="1679" w:type="pct"/>
          </w:tcPr>
          <w:p w:rsidR="00E105E4" w:rsidRPr="000A1895" w:rsidRDefault="00E105E4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E105E4" w:rsidRPr="000A1895" w:rsidRDefault="00E105E4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E105E4" w:rsidRPr="000A1895" w:rsidRDefault="00E105E4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E105E4" w:rsidRPr="00C21B15" w:rsidTr="003F321E">
        <w:tc>
          <w:tcPr>
            <w:tcW w:w="1679" w:type="pct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5364D7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E105E4" w:rsidRPr="00C21B15" w:rsidTr="003F321E">
        <w:tc>
          <w:tcPr>
            <w:tcW w:w="1679" w:type="pct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E105E4" w:rsidRPr="00C21B15" w:rsidRDefault="002025DD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E105E4" w:rsidRPr="00C21B15" w:rsidTr="003F321E">
        <w:tc>
          <w:tcPr>
            <w:tcW w:w="1679" w:type="pct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E105E4" w:rsidRPr="00C21B15" w:rsidTr="003F321E">
        <w:tc>
          <w:tcPr>
            <w:tcW w:w="1679" w:type="pct"/>
          </w:tcPr>
          <w:p w:rsidR="00E105E4" w:rsidRPr="00C21B15" w:rsidRDefault="00E105E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E105E4" w:rsidRPr="00C21B15" w:rsidRDefault="00ED6F2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164B6" w:rsidRDefault="00B164B6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55E0" w:rsidRPr="000A1895" w:rsidTr="009C1636">
        <w:tc>
          <w:tcPr>
            <w:tcW w:w="5000" w:type="pct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53"/>
              <w:gridCol w:w="1448"/>
              <w:gridCol w:w="270"/>
              <w:gridCol w:w="5783"/>
            </w:tblGrid>
            <w:tr w:rsidR="009306F6" w:rsidTr="00B164B6">
              <w:tc>
                <w:tcPr>
                  <w:tcW w:w="3571" w:type="dxa"/>
                  <w:gridSpan w:val="3"/>
                </w:tcPr>
                <w:p w:rsidR="009306F6" w:rsidRDefault="009306F6" w:rsidP="009306F6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lastRenderedPageBreak/>
                    <w:t xml:space="preserve">Методические рекомендации </w:t>
                  </w:r>
                </w:p>
                <w:p w:rsidR="009306F6" w:rsidRDefault="009306F6" w:rsidP="009306F6">
                  <w:pPr>
                    <w:spacing w:line="276" w:lineRule="auto"/>
                    <w:jc w:val="both"/>
                    <w:rPr>
                      <w:u w:val="single"/>
                      <w:lang w:eastAsia="zh-CN"/>
                    </w:rPr>
                  </w:pPr>
                  <w:r>
                    <w:rPr>
                      <w:lang w:eastAsia="zh-CN"/>
                    </w:rPr>
                    <w:t>по  дисциплине</w:t>
                  </w:r>
                </w:p>
              </w:tc>
              <w:tc>
                <w:tcPr>
                  <w:tcW w:w="5783" w:type="dxa"/>
                </w:tcPr>
                <w:p w:rsidR="009306F6" w:rsidRPr="007D73A8" w:rsidRDefault="003B7283" w:rsidP="005E58BD">
                  <w:pPr>
                    <w:spacing w:line="480" w:lineRule="auto"/>
                    <w:jc w:val="center"/>
                    <w:rPr>
                      <w:u w:val="single"/>
                      <w:lang w:eastAsia="zh-CN"/>
                    </w:rPr>
                  </w:pPr>
                  <w:r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  <w:t>ОЗНАКОМЛЕНИЕ С ИНСТРУМЕНТАМИ ОРКЕСТРА РУССКИХ НАРОДНЫХ ИНСТРУМЕНТОВ</w:t>
                  </w:r>
                </w:p>
              </w:tc>
            </w:tr>
            <w:tr w:rsidR="009306F6" w:rsidTr="00B164B6">
              <w:tc>
                <w:tcPr>
                  <w:tcW w:w="3571" w:type="dxa"/>
                  <w:gridSpan w:val="3"/>
                </w:tcPr>
                <w:p w:rsidR="009306F6" w:rsidRDefault="00621030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proofErr w:type="gramStart"/>
                  <w:r>
                    <w:rPr>
                      <w:lang w:eastAsia="zh-CN"/>
                    </w:rPr>
                    <w:t>Разработаны</w:t>
                  </w:r>
                  <w:proofErr w:type="gramEnd"/>
                  <w:r w:rsidR="009306F6">
                    <w:rPr>
                      <w:lang w:eastAsia="zh-CN"/>
                    </w:rPr>
                    <w:t xml:space="preserve"> </w:t>
                  </w:r>
                  <w:r w:rsidR="009306F6" w:rsidRPr="000A1895">
                    <w:rPr>
                      <w:lang w:eastAsia="zh-CN"/>
                    </w:rPr>
                    <w:t xml:space="preserve"> в соответствии </w:t>
                  </w:r>
                </w:p>
                <w:p w:rsidR="009306F6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 w:rsidRPr="000A1895">
                    <w:rPr>
                      <w:lang w:eastAsia="zh-CN"/>
                    </w:rPr>
                    <w:t xml:space="preserve">с требованиями ФГОС </w:t>
                  </w:r>
                  <w:proofErr w:type="gramStart"/>
                  <w:r w:rsidRPr="000A1895">
                    <w:rPr>
                      <w:lang w:eastAsia="zh-CN"/>
                    </w:rPr>
                    <w:t>ВО</w:t>
                  </w:r>
                  <w:proofErr w:type="gramEnd"/>
                  <w:r>
                    <w:rPr>
                      <w:lang w:eastAsia="zh-CN"/>
                    </w:rPr>
                    <w:t>:</w:t>
                  </w:r>
                </w:p>
                <w:p w:rsidR="009306F6" w:rsidRDefault="009306F6" w:rsidP="005E58BD">
                  <w:pPr>
                    <w:spacing w:line="276" w:lineRule="auto"/>
                    <w:jc w:val="both"/>
                    <w:rPr>
                      <w:u w:val="single"/>
                      <w:lang w:eastAsia="zh-CN"/>
                    </w:rPr>
                  </w:pPr>
                </w:p>
              </w:tc>
              <w:tc>
                <w:tcPr>
                  <w:tcW w:w="5783" w:type="dxa"/>
                </w:tcPr>
                <w:p w:rsidR="009306F6" w:rsidRPr="00F044F5" w:rsidRDefault="009306F6" w:rsidP="005E58BD">
                  <w:pPr>
                    <w:spacing w:line="276" w:lineRule="auto"/>
                    <w:jc w:val="both"/>
                    <w:rPr>
                      <w:bCs/>
                      <w:lang w:eastAsia="zh-CN"/>
                    </w:rPr>
                  </w:pPr>
                  <w:r>
                    <w:rPr>
                      <w:b/>
                      <w:lang w:eastAsia="zh-CN"/>
                    </w:rPr>
                    <w:t>53.03.02</w:t>
                  </w:r>
                  <w:r w:rsidRPr="00B27923">
                    <w:rPr>
                      <w:b/>
                      <w:lang w:eastAsia="zh-CN"/>
                    </w:rPr>
                    <w:t xml:space="preserve">  </w:t>
                  </w:r>
                  <w:r w:rsidRPr="00F044F5">
                    <w:rPr>
                      <w:bCs/>
                      <w:lang w:eastAsia="zh-CN"/>
                    </w:rPr>
                    <w:t>«</w:t>
                  </w:r>
                  <w:r>
                    <w:rPr>
                      <w:bCs/>
                      <w:lang w:eastAsia="zh-CN"/>
                    </w:rPr>
                    <w:t>Музыкально-инструментальное искусство</w:t>
                  </w:r>
                  <w:r w:rsidRPr="00F044F5">
                    <w:rPr>
                      <w:bCs/>
                      <w:lang w:eastAsia="zh-CN"/>
                    </w:rPr>
                    <w:t xml:space="preserve">» </w:t>
                  </w:r>
                </w:p>
                <w:p w:rsidR="009306F6" w:rsidRPr="00B27923" w:rsidRDefault="009306F6" w:rsidP="005E58BD">
                  <w:pPr>
                    <w:spacing w:line="276" w:lineRule="auto"/>
                    <w:jc w:val="both"/>
                    <w:rPr>
                      <w:b/>
                      <w:lang w:eastAsia="zh-CN"/>
                    </w:rPr>
                  </w:pPr>
                  <w:r w:rsidRPr="00F044F5">
                    <w:rPr>
                      <w:lang w:eastAsia="zh-CN"/>
                    </w:rPr>
                    <w:t xml:space="preserve">профиль </w:t>
                  </w:r>
                  <w:r w:rsidRPr="00F044F5">
                    <w:rPr>
                      <w:bCs/>
                      <w:lang w:eastAsia="zh-CN"/>
                    </w:rPr>
                    <w:t>«</w:t>
                  </w:r>
                  <w:r w:rsidR="005364D7">
                    <w:rPr>
                      <w:bCs/>
                      <w:lang w:eastAsia="zh-CN"/>
                    </w:rPr>
                    <w:t>Баян, аккордеон и струнные щипковые инструменты</w:t>
                  </w:r>
                  <w:r w:rsidRPr="00F044F5">
                    <w:rPr>
                      <w:bCs/>
                      <w:lang w:eastAsia="zh-CN"/>
                    </w:rPr>
                    <w:t>»</w:t>
                  </w:r>
                </w:p>
              </w:tc>
            </w:tr>
            <w:tr w:rsidR="009306F6" w:rsidTr="00B164B6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9306F6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9306F6" w:rsidTr="00B164B6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9306F6" w:rsidRDefault="009306F6" w:rsidP="005E58BD">
                  <w:pPr>
                    <w:spacing w:line="276" w:lineRule="auto"/>
                    <w:jc w:val="both"/>
                    <w:rPr>
                      <w:u w:val="single"/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(приказ № 730 </w:t>
                  </w:r>
                  <w:proofErr w:type="spellStart"/>
                  <w:r>
                    <w:rPr>
                      <w:lang w:eastAsia="zh-CN"/>
                    </w:rPr>
                    <w:t>Минобрнауки</w:t>
                  </w:r>
                  <w:proofErr w:type="spellEnd"/>
                  <w:r>
                    <w:rPr>
                      <w:lang w:eastAsia="zh-CN"/>
                    </w:rPr>
                    <w:t xml:space="preserve"> России от 01 августа 2017 г.)</w:t>
                  </w:r>
                </w:p>
              </w:tc>
            </w:tr>
            <w:tr w:rsidR="009306F6" w:rsidTr="00B164B6">
              <w:tc>
                <w:tcPr>
                  <w:tcW w:w="1853" w:type="dxa"/>
                </w:tcPr>
                <w:p w:rsidR="009306F6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  <w:tc>
                <w:tcPr>
                  <w:tcW w:w="7501" w:type="dxa"/>
                  <w:gridSpan w:val="3"/>
                </w:tcPr>
                <w:p w:rsidR="009306F6" w:rsidRPr="00B27923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9306F6" w:rsidTr="00B164B6">
              <w:tc>
                <w:tcPr>
                  <w:tcW w:w="1853" w:type="dxa"/>
                </w:tcPr>
                <w:p w:rsidR="009306F6" w:rsidRDefault="009306F6" w:rsidP="005E58BD">
                  <w:pPr>
                    <w:spacing w:line="276" w:lineRule="auto"/>
                    <w:jc w:val="both"/>
                    <w:rPr>
                      <w:u w:val="single"/>
                      <w:lang w:eastAsia="zh-CN"/>
                    </w:rPr>
                  </w:pPr>
                  <w:r>
                    <w:rPr>
                      <w:lang w:eastAsia="zh-CN"/>
                    </w:rPr>
                    <w:t>Составител</w:t>
                  </w:r>
                  <w:proofErr w:type="gramStart"/>
                  <w:r>
                    <w:rPr>
                      <w:lang w:eastAsia="zh-CN"/>
                    </w:rPr>
                    <w:t>ь(</w:t>
                  </w:r>
                  <w:proofErr w:type="gramEnd"/>
                  <w:r>
                    <w:rPr>
                      <w:lang w:eastAsia="zh-CN"/>
                    </w:rPr>
                    <w:t xml:space="preserve">и): </w:t>
                  </w:r>
                  <w:r w:rsidRPr="000A1895">
                    <w:rPr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7501" w:type="dxa"/>
                  <w:gridSpan w:val="3"/>
                </w:tcPr>
                <w:p w:rsidR="009306F6" w:rsidRPr="00B27923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9306F6" w:rsidTr="00B164B6">
              <w:tc>
                <w:tcPr>
                  <w:tcW w:w="1853" w:type="dxa"/>
                </w:tcPr>
                <w:p w:rsidR="009306F6" w:rsidRPr="000A1895" w:rsidRDefault="009306F6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  <w:tc>
                <w:tcPr>
                  <w:tcW w:w="7501" w:type="dxa"/>
                  <w:gridSpan w:val="3"/>
                </w:tcPr>
                <w:p w:rsidR="009306F6" w:rsidRPr="005E7AC2" w:rsidRDefault="009306F6" w:rsidP="005E7AC2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 w:rsidRPr="005E7AC2">
                    <w:rPr>
                      <w:lang w:eastAsia="zh-CN"/>
                    </w:rPr>
                    <w:t xml:space="preserve">Кандидат педагогических наук, доцент, Заслуженный артист России, профессор кафедры </w:t>
                  </w:r>
                  <w:r w:rsidR="00F612DE" w:rsidRPr="005E7AC2">
                    <w:rPr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9306F6" w:rsidRPr="00B27923" w:rsidTr="00B164B6">
              <w:tc>
                <w:tcPr>
                  <w:tcW w:w="1853" w:type="dxa"/>
                </w:tcPr>
                <w:p w:rsidR="009306F6" w:rsidRPr="00B27923" w:rsidRDefault="009306F6" w:rsidP="005E58BD">
                  <w:pPr>
                    <w:spacing w:line="276" w:lineRule="auto"/>
                    <w:jc w:val="both"/>
                    <w:rPr>
                      <w:b/>
                      <w:lang w:eastAsia="zh-CN"/>
                    </w:rPr>
                  </w:pPr>
                </w:p>
              </w:tc>
              <w:tc>
                <w:tcPr>
                  <w:tcW w:w="7501" w:type="dxa"/>
                  <w:gridSpan w:val="3"/>
                </w:tcPr>
                <w:p w:rsidR="009306F6" w:rsidRPr="005E7AC2" w:rsidRDefault="009306F6" w:rsidP="005E58BD">
                  <w:pPr>
                    <w:spacing w:line="276" w:lineRule="auto"/>
                    <w:rPr>
                      <w:b/>
                      <w:lang w:eastAsia="zh-CN"/>
                    </w:rPr>
                  </w:pPr>
                  <w:r w:rsidRPr="005E7AC2">
                    <w:rPr>
                      <w:b/>
                      <w:lang w:eastAsia="zh-CN"/>
                    </w:rPr>
                    <w:t>Делий П.Ю.</w:t>
                  </w:r>
                </w:p>
                <w:p w:rsidR="00B164B6" w:rsidRPr="005E7AC2" w:rsidRDefault="00B164B6" w:rsidP="005E58BD">
                  <w:pPr>
                    <w:spacing w:line="276" w:lineRule="auto"/>
                    <w:rPr>
                      <w:b/>
                      <w:lang w:eastAsia="zh-CN"/>
                    </w:rPr>
                  </w:pPr>
                </w:p>
              </w:tc>
            </w:tr>
            <w:tr w:rsidR="005E7AC2" w:rsidRPr="00B27923" w:rsidTr="005E7AC2">
              <w:trPr>
                <w:trHeight w:val="89"/>
              </w:trPr>
              <w:tc>
                <w:tcPr>
                  <w:tcW w:w="1853" w:type="dxa"/>
                </w:tcPr>
                <w:p w:rsidR="005E7AC2" w:rsidRPr="00B27923" w:rsidRDefault="005E7AC2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  <w:tc>
                <w:tcPr>
                  <w:tcW w:w="7501" w:type="dxa"/>
                  <w:gridSpan w:val="3"/>
                </w:tcPr>
                <w:p w:rsidR="005E7AC2" w:rsidRPr="005E7AC2" w:rsidRDefault="005E7AC2" w:rsidP="005E7AC2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 w:rsidRPr="005E7AC2">
                    <w:rPr>
                      <w:lang w:eastAsia="zh-CN"/>
                    </w:rPr>
                    <w:t>Лауреат всероссийских и международных конкурсов, старший преподаватель кафедры Оркестрового исполнительства и дирижирования Факультета искусств МГИК</w:t>
                  </w:r>
                </w:p>
              </w:tc>
            </w:tr>
            <w:tr w:rsidR="005E7AC2" w:rsidRPr="00B27923" w:rsidTr="00B164B6">
              <w:tc>
                <w:tcPr>
                  <w:tcW w:w="1853" w:type="dxa"/>
                </w:tcPr>
                <w:p w:rsidR="005E7AC2" w:rsidRPr="00B27923" w:rsidRDefault="005E7AC2" w:rsidP="005E58BD">
                  <w:pPr>
                    <w:spacing w:line="276" w:lineRule="auto"/>
                    <w:jc w:val="both"/>
                    <w:rPr>
                      <w:b/>
                      <w:lang w:eastAsia="zh-CN"/>
                    </w:rPr>
                  </w:pPr>
                </w:p>
              </w:tc>
              <w:tc>
                <w:tcPr>
                  <w:tcW w:w="7501" w:type="dxa"/>
                  <w:gridSpan w:val="3"/>
                </w:tcPr>
                <w:p w:rsidR="005E7AC2" w:rsidRPr="005E7AC2" w:rsidRDefault="005E7AC2" w:rsidP="00765201">
                  <w:pPr>
                    <w:spacing w:line="276" w:lineRule="auto"/>
                    <w:rPr>
                      <w:b/>
                      <w:lang w:eastAsia="zh-CN"/>
                    </w:rPr>
                  </w:pPr>
                  <w:r w:rsidRPr="005E7AC2">
                    <w:rPr>
                      <w:b/>
                      <w:lang w:eastAsia="zh-CN"/>
                    </w:rPr>
                    <w:t>Денисов Д.С.</w:t>
                  </w:r>
                </w:p>
              </w:tc>
            </w:tr>
            <w:tr w:rsidR="005E7AC2" w:rsidRPr="00B27923" w:rsidTr="00B164B6">
              <w:tc>
                <w:tcPr>
                  <w:tcW w:w="9354" w:type="dxa"/>
                  <w:gridSpan w:val="4"/>
                </w:tcPr>
                <w:p w:rsidR="005E7AC2" w:rsidRPr="00B27923" w:rsidRDefault="005E7AC2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5E7AC2" w:rsidRPr="00B27923" w:rsidTr="00B164B6">
              <w:tc>
                <w:tcPr>
                  <w:tcW w:w="9354" w:type="dxa"/>
                  <w:gridSpan w:val="4"/>
                </w:tcPr>
                <w:p w:rsidR="005E7AC2" w:rsidRPr="00B27923" w:rsidRDefault="005E7AC2" w:rsidP="005E58BD">
                  <w:pPr>
                    <w:spacing w:line="276" w:lineRule="auto"/>
                    <w:rPr>
                      <w:lang w:eastAsia="zh-CN"/>
                    </w:rPr>
                  </w:pPr>
                  <w:r w:rsidRPr="00B27923">
                    <w:rPr>
                      <w:lang w:eastAsia="zh-CN"/>
                    </w:rPr>
                    <w:t>УТВЕРЖДЕНО</w:t>
                  </w:r>
                </w:p>
              </w:tc>
            </w:tr>
            <w:tr w:rsidR="005E7AC2" w:rsidRPr="00B27923" w:rsidTr="00B164B6">
              <w:tc>
                <w:tcPr>
                  <w:tcW w:w="3301" w:type="dxa"/>
                  <w:gridSpan w:val="2"/>
                </w:tcPr>
                <w:p w:rsidR="005E7AC2" w:rsidRPr="00B27923" w:rsidRDefault="005E7AC2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 w:rsidRPr="00B27923">
                    <w:rPr>
                      <w:lang w:eastAsia="zh-CN"/>
                    </w:rPr>
                    <w:t>Протокол заседания кафедры</w:t>
                  </w:r>
                </w:p>
              </w:tc>
              <w:tc>
                <w:tcPr>
                  <w:tcW w:w="6053" w:type="dxa"/>
                  <w:gridSpan w:val="2"/>
                </w:tcPr>
                <w:p w:rsidR="005E7AC2" w:rsidRPr="00B27923" w:rsidRDefault="005E7AC2" w:rsidP="005E58BD">
                  <w:pPr>
                    <w:spacing w:line="276" w:lineRule="auto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5E7AC2" w:rsidRPr="00B27923" w:rsidTr="00B164B6">
              <w:tc>
                <w:tcPr>
                  <w:tcW w:w="3301" w:type="dxa"/>
                  <w:gridSpan w:val="2"/>
                </w:tcPr>
                <w:p w:rsidR="005E7AC2" w:rsidRPr="00B27923" w:rsidRDefault="005E7AC2" w:rsidP="005E58BD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  <w:r>
                    <w:br w:type="page"/>
                  </w:r>
                  <w:r>
                    <w:rPr>
                      <w:lang w:eastAsia="zh-CN"/>
                    </w:rPr>
                    <w:t>№ 2 от «09» сентября 2021 г.</w:t>
                  </w:r>
                </w:p>
              </w:tc>
              <w:tc>
                <w:tcPr>
                  <w:tcW w:w="6053" w:type="dxa"/>
                  <w:gridSpan w:val="2"/>
                </w:tcPr>
                <w:p w:rsidR="005E7AC2" w:rsidRPr="00B27923" w:rsidRDefault="005E7AC2" w:rsidP="005E58BD">
                  <w:pPr>
                    <w:spacing w:line="276" w:lineRule="auto"/>
                    <w:jc w:val="right"/>
                    <w:rPr>
                      <w:lang w:eastAsia="zh-CN"/>
                    </w:rPr>
                  </w:pPr>
                </w:p>
              </w:tc>
            </w:tr>
          </w:tbl>
          <w:p w:rsidR="009306F6" w:rsidRPr="000A1895" w:rsidRDefault="009306F6" w:rsidP="009C1636">
            <w:pPr>
              <w:spacing w:line="360" w:lineRule="auto"/>
              <w:jc w:val="center"/>
              <w:rPr>
                <w:b/>
                <w:bCs/>
                <w:lang w:eastAsia="zh-CN"/>
              </w:rPr>
            </w:pPr>
          </w:p>
        </w:tc>
      </w:tr>
    </w:tbl>
    <w:p w:rsidR="009306F6" w:rsidRDefault="009306F6" w:rsidP="008E6889">
      <w:pPr>
        <w:spacing w:line="360" w:lineRule="auto"/>
      </w:pPr>
    </w:p>
    <w:p w:rsidR="009306F6" w:rsidRDefault="009306F6">
      <w:pPr>
        <w:spacing w:after="160" w:line="259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0C2A" w:rsidRPr="00E105E4" w:rsidRDefault="003B0C2A">
          <w:pPr>
            <w:pStyle w:val="a7"/>
            <w:rPr>
              <w:rFonts w:ascii="Times New Roman" w:hAnsi="Times New Roman" w:cs="Times New Roman"/>
            </w:rPr>
          </w:pPr>
          <w:r w:rsidRPr="00E105E4">
            <w:rPr>
              <w:rFonts w:ascii="Times New Roman" w:hAnsi="Times New Roman" w:cs="Times New Roman"/>
            </w:rPr>
            <w:t>Оглавление</w:t>
          </w:r>
        </w:p>
        <w:p w:rsidR="00E105E4" w:rsidRPr="00E105E4" w:rsidRDefault="00E105E4" w:rsidP="00E105E4"/>
        <w:p w:rsidR="00FC2C31" w:rsidRPr="00E105E4" w:rsidRDefault="003B0C2A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105E4">
            <w:fldChar w:fldCharType="begin"/>
          </w:r>
          <w:r w:rsidRPr="00E105E4">
            <w:instrText xml:space="preserve"> TOC \o "1-3" \h \z \u </w:instrText>
          </w:r>
          <w:r w:rsidRPr="00E105E4">
            <w:fldChar w:fldCharType="separate"/>
          </w:r>
          <w:hyperlink w:anchor="_Toc56167795" w:history="1">
            <w:r w:rsidR="00FC2C31" w:rsidRPr="00E105E4">
              <w:rPr>
                <w:rStyle w:val="a8"/>
                <w:noProof/>
              </w:rPr>
              <w:t>1.</w:t>
            </w:r>
            <w:r w:rsidR="00FC2C31" w:rsidRPr="00E105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2C31" w:rsidRPr="00E105E4">
              <w:rPr>
                <w:rStyle w:val="a8"/>
                <w:noProof/>
              </w:rPr>
              <w:t>ВВЕДЕНИЕ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_Toc56167795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4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FC2C31" w:rsidRPr="00E105E4" w:rsidRDefault="00D47BC2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796" w:history="1">
            <w:r w:rsidR="00FC2C31" w:rsidRPr="00E105E4">
              <w:rPr>
                <w:rStyle w:val="a8"/>
                <w:noProof/>
              </w:rPr>
              <w:t>2.</w:t>
            </w:r>
            <w:r w:rsidR="00FC2C31" w:rsidRPr="00E105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2C31" w:rsidRPr="00E105E4">
              <w:rPr>
                <w:rStyle w:val="a8"/>
                <w:noProof/>
              </w:rPr>
              <w:t>ФОРМЫ САМОСТОЯТЕЛЬНОЙ РАБОТЫ ОБУЧАЮЩИХСЯ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_Toc56167796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6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FC2C31" w:rsidRPr="00E105E4" w:rsidRDefault="00D47BC2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797" w:history="1">
            <w:r w:rsidR="00FC2C31" w:rsidRPr="00E105E4">
              <w:rPr>
                <w:rStyle w:val="a8"/>
                <w:noProof/>
              </w:rPr>
              <w:t>3.</w:t>
            </w:r>
            <w:r w:rsidR="00FC2C31" w:rsidRPr="00E105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2C31" w:rsidRPr="00E105E4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_Toc56167797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9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FC2C31" w:rsidRPr="00E105E4" w:rsidRDefault="00D47BC2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798" w:history="1">
            <w:r w:rsidR="00FC2C31" w:rsidRPr="00E105E4">
              <w:rPr>
                <w:rStyle w:val="a8"/>
                <w:noProof/>
              </w:rPr>
              <w:t>3.1</w:t>
            </w:r>
            <w:r w:rsidR="00FC2C31" w:rsidRPr="00E105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2C31" w:rsidRPr="00E105E4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_Toc56167798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9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FC2C31" w:rsidRPr="00E105E4" w:rsidRDefault="00D47BC2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799" w:history="1">
            <w:r w:rsidR="00FC2C31" w:rsidRPr="00E105E4">
              <w:rPr>
                <w:rStyle w:val="a8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_Toc56167799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10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FC2C31" w:rsidRPr="00E105E4" w:rsidRDefault="00D47BC2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800" w:history="1">
            <w:r w:rsidR="00FC2C31" w:rsidRPr="00E105E4">
              <w:rPr>
                <w:rStyle w:val="a8"/>
                <w:noProof/>
              </w:rPr>
              <w:t>4.</w:t>
            </w:r>
            <w:r w:rsidR="00FC2C31" w:rsidRPr="00E105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2C31" w:rsidRPr="00E105E4">
              <w:rPr>
                <w:rStyle w:val="a8"/>
                <w:noProof/>
              </w:rPr>
              <w:t>ОЦЕНКА САМОСТОЯТЕЛЬНОЙ РАБОТЫ</w:t>
            </w:r>
            <w:r w:rsidR="00FC2C31" w:rsidRPr="00E105E4">
              <w:rPr>
                <w:noProof/>
                <w:webHidden/>
              </w:rPr>
              <w:tab/>
            </w:r>
            <w:r w:rsidR="00FC2C31" w:rsidRPr="00E105E4">
              <w:rPr>
                <w:noProof/>
                <w:webHidden/>
              </w:rPr>
              <w:fldChar w:fldCharType="begin"/>
            </w:r>
            <w:r w:rsidR="00FC2C31" w:rsidRPr="00E105E4">
              <w:rPr>
                <w:noProof/>
                <w:webHidden/>
              </w:rPr>
              <w:instrText xml:space="preserve"> PAGEREF _Toc56167800 \h </w:instrText>
            </w:r>
            <w:r w:rsidR="00FC2C31" w:rsidRPr="00E105E4">
              <w:rPr>
                <w:noProof/>
                <w:webHidden/>
              </w:rPr>
            </w:r>
            <w:r w:rsidR="00FC2C31" w:rsidRPr="00E105E4">
              <w:rPr>
                <w:noProof/>
                <w:webHidden/>
              </w:rPr>
              <w:fldChar w:fldCharType="separate"/>
            </w:r>
            <w:r w:rsidR="00E105E4">
              <w:rPr>
                <w:noProof/>
                <w:webHidden/>
              </w:rPr>
              <w:t>21</w:t>
            </w:r>
            <w:r w:rsidR="00FC2C31" w:rsidRPr="00E105E4">
              <w:rPr>
                <w:noProof/>
                <w:webHidden/>
              </w:rPr>
              <w:fldChar w:fldCharType="end"/>
            </w:r>
          </w:hyperlink>
        </w:p>
        <w:p w:rsidR="003B0C2A" w:rsidRPr="00E105E4" w:rsidRDefault="003B0C2A">
          <w:r w:rsidRPr="00E105E4">
            <w:rPr>
              <w:bCs/>
            </w:rPr>
            <w:fldChar w:fldCharType="end"/>
          </w:r>
        </w:p>
      </w:sdtContent>
    </w:sdt>
    <w:p w:rsidR="007D04C6" w:rsidRPr="00E105E4" w:rsidRDefault="007D04C6">
      <w:pPr>
        <w:spacing w:after="160" w:line="259" w:lineRule="auto"/>
        <w:rPr>
          <w:highlight w:val="yellow"/>
        </w:rPr>
      </w:pPr>
      <w:r w:rsidRPr="00E105E4">
        <w:rPr>
          <w:highlight w:val="yellow"/>
        </w:rPr>
        <w:br w:type="page"/>
      </w:r>
    </w:p>
    <w:p w:rsidR="003B0C2A" w:rsidRPr="00C331C2" w:rsidRDefault="00AC4C9C" w:rsidP="00AC4C9C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0" w:name="_Toc56167795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3B0C2A" w:rsidRPr="00102CC0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102CC0" w:rsidRDefault="003B0C2A" w:rsidP="009C1636">
      <w:pPr>
        <w:autoSpaceDE w:val="0"/>
        <w:autoSpaceDN w:val="0"/>
        <w:adjustRightInd w:val="0"/>
        <w:ind w:firstLine="709"/>
        <w:jc w:val="both"/>
      </w:pPr>
      <w:r w:rsidRPr="00102CC0">
        <w:t xml:space="preserve">Самостоятельная работа по дисциплине  </w:t>
      </w:r>
      <w:r w:rsidR="0026490A">
        <w:rPr>
          <w:b/>
        </w:rPr>
        <w:t>«</w:t>
      </w:r>
      <w:r w:rsidR="003B7283">
        <w:rPr>
          <w:b/>
        </w:rPr>
        <w:t>Ознакомление с инструментами оркестра русских народных инструментов</w:t>
      </w:r>
      <w:r w:rsidR="0026490A">
        <w:rPr>
          <w:b/>
        </w:rPr>
        <w:t>»</w:t>
      </w:r>
      <w:r w:rsidR="008E6889" w:rsidRPr="00102CC0">
        <w:t xml:space="preserve"> </w:t>
      </w:r>
      <w:r w:rsidRPr="00102CC0">
        <w:t xml:space="preserve">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>.</w:t>
      </w:r>
    </w:p>
    <w:p w:rsidR="009C1636" w:rsidRDefault="003B0C2A" w:rsidP="009C1636">
      <w:pPr>
        <w:autoSpaceDE w:val="0"/>
        <w:autoSpaceDN w:val="0"/>
        <w:adjustRightInd w:val="0"/>
        <w:ind w:firstLine="709"/>
        <w:jc w:val="both"/>
      </w:pPr>
      <w:r w:rsidRPr="00102CC0">
        <w:t xml:space="preserve">Все виды самостоятельной работы  обучающихся по дисциплине </w:t>
      </w:r>
      <w:r w:rsidR="0026490A">
        <w:rPr>
          <w:b/>
        </w:rPr>
        <w:t>«</w:t>
      </w:r>
      <w:r w:rsidR="003B7283">
        <w:rPr>
          <w:b/>
        </w:rPr>
        <w:t>Ознакомление с инструментами оркестра русских народных инструментов</w:t>
      </w:r>
      <w:r w:rsidR="0026490A">
        <w:rPr>
          <w:b/>
        </w:rPr>
        <w:t>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9C1636" w:rsidRDefault="009C1636" w:rsidP="009C1636">
      <w:pPr>
        <w:spacing w:line="276" w:lineRule="auto"/>
        <w:ind w:firstLine="709"/>
        <w:rPr>
          <w:lang w:eastAsia="zh-CN"/>
        </w:rPr>
      </w:pPr>
    </w:p>
    <w:p w:rsidR="009C1636" w:rsidRDefault="009C1636" w:rsidP="009C1636">
      <w:pPr>
        <w:spacing w:line="276" w:lineRule="auto"/>
        <w:ind w:firstLine="709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9C1636" w:rsidRDefault="009C1636" w:rsidP="009C1636">
      <w:pPr>
        <w:spacing w:line="276" w:lineRule="auto"/>
        <w:ind w:firstLine="709"/>
        <w:rPr>
          <w:lang w:eastAsia="zh-CN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9C1636" w:rsidTr="009C1636">
        <w:tc>
          <w:tcPr>
            <w:tcW w:w="2802" w:type="dxa"/>
          </w:tcPr>
          <w:p w:rsidR="009C1636" w:rsidRDefault="009C1636" w:rsidP="009C163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9C1636" w:rsidRPr="00F7563C" w:rsidRDefault="009C1636" w:rsidP="009C1636">
            <w:pPr>
              <w:spacing w:line="276" w:lineRule="auto"/>
              <w:ind w:firstLine="709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</w:tr>
      <w:tr w:rsidR="009C1636" w:rsidTr="009C1636">
        <w:tc>
          <w:tcPr>
            <w:tcW w:w="2802" w:type="dxa"/>
          </w:tcPr>
          <w:p w:rsidR="009C1636" w:rsidRDefault="009C1636" w:rsidP="009C163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9C1636" w:rsidRPr="00F7563C" w:rsidRDefault="009C1636" w:rsidP="009C1636">
            <w:pPr>
              <w:spacing w:line="276" w:lineRule="auto"/>
              <w:ind w:firstLine="709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108</w:t>
            </w:r>
          </w:p>
        </w:tc>
      </w:tr>
      <w:tr w:rsidR="009C1636" w:rsidTr="009C1636">
        <w:tc>
          <w:tcPr>
            <w:tcW w:w="2802" w:type="dxa"/>
          </w:tcPr>
          <w:p w:rsidR="009C1636" w:rsidRDefault="009C1636" w:rsidP="009C163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9C1636" w:rsidRPr="00F7563C" w:rsidRDefault="009C1636" w:rsidP="009C1636">
            <w:pPr>
              <w:spacing w:line="276" w:lineRule="auto"/>
              <w:ind w:firstLine="709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81</w:t>
            </w:r>
          </w:p>
        </w:tc>
      </w:tr>
    </w:tbl>
    <w:p w:rsidR="009C1636" w:rsidRDefault="009C1636" w:rsidP="009C1636">
      <w:pPr>
        <w:autoSpaceDE w:val="0"/>
        <w:autoSpaceDN w:val="0"/>
        <w:adjustRightInd w:val="0"/>
        <w:ind w:firstLine="709"/>
        <w:jc w:val="both"/>
      </w:pPr>
    </w:p>
    <w:p w:rsidR="009C1636" w:rsidRPr="000A1895" w:rsidRDefault="009C1636" w:rsidP="009C1636">
      <w:pPr>
        <w:spacing w:line="276" w:lineRule="auto"/>
        <w:rPr>
          <w:lang w:eastAsia="zh-CN"/>
        </w:rPr>
      </w:pPr>
      <w:r w:rsidRPr="000A1895">
        <w:rPr>
          <w:lang w:eastAsia="zh-CN"/>
        </w:rPr>
        <w:t>- для очной формы обучения:</w:t>
      </w:r>
    </w:p>
    <w:p w:rsidR="009C1636" w:rsidRPr="000A1895" w:rsidRDefault="009C1636" w:rsidP="009C1636">
      <w:pPr>
        <w:spacing w:line="276" w:lineRule="auto"/>
        <w:jc w:val="right"/>
        <w:rPr>
          <w:lang w:eastAsia="zh-CN"/>
        </w:rPr>
      </w:pPr>
      <w:r w:rsidRPr="000A1895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88"/>
        <w:gridCol w:w="1445"/>
        <w:gridCol w:w="2919"/>
        <w:gridCol w:w="1037"/>
        <w:gridCol w:w="1181"/>
      </w:tblGrid>
      <w:tr w:rsidR="00FD5A64" w:rsidRPr="00FD5A64" w:rsidTr="00FD5A64">
        <w:trPr>
          <w:trHeight w:val="315"/>
        </w:trPr>
        <w:tc>
          <w:tcPr>
            <w:tcW w:w="38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Виды учебной деятельности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 xml:space="preserve">Всего 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семестры</w:t>
            </w:r>
          </w:p>
        </w:tc>
      </w:tr>
      <w:tr w:rsidR="00FD5A64" w:rsidRPr="00FD5A64" w:rsidTr="00FD5A64">
        <w:trPr>
          <w:trHeight w:val="315"/>
        </w:trPr>
        <w:tc>
          <w:tcPr>
            <w:tcW w:w="38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3</w:t>
            </w:r>
          </w:p>
        </w:tc>
      </w:tr>
      <w:tr w:rsidR="00FD5A64" w:rsidRPr="00FD5A64" w:rsidTr="00FD5A64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FD5A64">
              <w:rPr>
                <w:b/>
                <w:bCs/>
                <w:color w:val="000000"/>
              </w:rPr>
              <w:t>обучающихся</w:t>
            </w:r>
            <w:proofErr w:type="gramEnd"/>
            <w:r w:rsidRPr="00FD5A64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34</w:t>
            </w:r>
          </w:p>
        </w:tc>
      </w:tr>
      <w:tr w:rsidR="00FD5A64" w:rsidRPr="00FD5A64" w:rsidTr="00FD5A64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Занятия лекционного типа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17</w:t>
            </w:r>
          </w:p>
        </w:tc>
      </w:tr>
      <w:tr w:rsidR="00FD5A64" w:rsidRPr="00FD5A64" w:rsidTr="00FD5A64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Практические занятия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17</w:t>
            </w:r>
          </w:p>
        </w:tc>
      </w:tr>
      <w:tr w:rsidR="00FD5A64" w:rsidRPr="00FD5A64" w:rsidTr="00FD5A64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49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49</w:t>
            </w:r>
          </w:p>
        </w:tc>
      </w:tr>
      <w:tr w:rsidR="00FD5A64" w:rsidRPr="00FD5A64" w:rsidTr="00FD5A64">
        <w:trPr>
          <w:trHeight w:val="315"/>
        </w:trPr>
        <w:tc>
          <w:tcPr>
            <w:tcW w:w="23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экзамен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25</w:t>
            </w:r>
          </w:p>
        </w:tc>
      </w:tr>
      <w:tr w:rsidR="00FD5A64" w:rsidRPr="00FD5A64" w:rsidTr="00FD5A64">
        <w:trPr>
          <w:trHeight w:val="315"/>
        </w:trPr>
        <w:tc>
          <w:tcPr>
            <w:tcW w:w="2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зачет с оценкой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</w:tr>
      <w:tr w:rsidR="00FD5A64" w:rsidRPr="00FD5A64" w:rsidTr="00FD5A64">
        <w:trPr>
          <w:trHeight w:val="315"/>
        </w:trPr>
        <w:tc>
          <w:tcPr>
            <w:tcW w:w="1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2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108</w:t>
            </w:r>
          </w:p>
        </w:tc>
      </w:tr>
      <w:tr w:rsidR="00FD5A64" w:rsidRPr="00FD5A64" w:rsidTr="00FD5A64">
        <w:trPr>
          <w:trHeight w:val="315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</w:p>
        </w:tc>
        <w:tc>
          <w:tcPr>
            <w:tcW w:w="2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3</w:t>
            </w:r>
          </w:p>
        </w:tc>
      </w:tr>
    </w:tbl>
    <w:p w:rsidR="009C1636" w:rsidRDefault="009C1636" w:rsidP="009C1636">
      <w:pPr>
        <w:spacing w:after="200" w:line="276" w:lineRule="auto"/>
        <w:rPr>
          <w:lang w:eastAsia="zh-CN"/>
        </w:rPr>
      </w:pPr>
    </w:p>
    <w:p w:rsidR="009C1636" w:rsidRPr="000A1895" w:rsidRDefault="009C1636" w:rsidP="009C1636">
      <w:pPr>
        <w:spacing w:line="276" w:lineRule="auto"/>
        <w:jc w:val="both"/>
        <w:rPr>
          <w:lang w:eastAsia="zh-CN"/>
        </w:rPr>
      </w:pPr>
      <w:r w:rsidRPr="000A1895">
        <w:rPr>
          <w:lang w:eastAsia="zh-CN"/>
        </w:rPr>
        <w:t>- для заочной формы обучения:</w:t>
      </w:r>
    </w:p>
    <w:p w:rsidR="009C1636" w:rsidRDefault="009C1636" w:rsidP="009C1636">
      <w:pPr>
        <w:spacing w:line="276" w:lineRule="auto"/>
        <w:jc w:val="right"/>
        <w:rPr>
          <w:lang w:eastAsia="zh-CN"/>
        </w:rPr>
      </w:pPr>
      <w:r w:rsidRPr="000A1895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2"/>
        <w:gridCol w:w="1354"/>
        <w:gridCol w:w="2706"/>
        <w:gridCol w:w="978"/>
        <w:gridCol w:w="880"/>
        <w:gridCol w:w="880"/>
      </w:tblGrid>
      <w:tr w:rsidR="00FD5A64" w:rsidRPr="00FD5A64" w:rsidTr="00FD5A64">
        <w:trPr>
          <w:trHeight w:val="315"/>
        </w:trPr>
        <w:tc>
          <w:tcPr>
            <w:tcW w:w="35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Виды учебной деятельности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 xml:space="preserve">Всего 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семестры</w:t>
            </w:r>
          </w:p>
        </w:tc>
      </w:tr>
      <w:tr w:rsidR="00FD5A64" w:rsidRPr="00FD5A64" w:rsidTr="00FD5A64">
        <w:trPr>
          <w:trHeight w:val="315"/>
        </w:trPr>
        <w:tc>
          <w:tcPr>
            <w:tcW w:w="35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</w:tr>
      <w:tr w:rsidR="00FD5A64" w:rsidRPr="00FD5A64" w:rsidTr="00FD5A64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FD5A64">
              <w:rPr>
                <w:b/>
                <w:bCs/>
                <w:color w:val="000000"/>
              </w:rPr>
              <w:t>обучающихся</w:t>
            </w:r>
            <w:proofErr w:type="gramEnd"/>
            <w:r w:rsidRPr="00FD5A64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4</w:t>
            </w:r>
          </w:p>
        </w:tc>
      </w:tr>
      <w:tr w:rsidR="00FD5A64" w:rsidRPr="00FD5A64" w:rsidTr="00FD5A64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Занятия лекционного типа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</w:tr>
      <w:tr w:rsidR="00FD5A64" w:rsidRPr="00FD5A64" w:rsidTr="00FD5A64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Практические занятия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</w:tr>
      <w:tr w:rsidR="00FD5A64" w:rsidRPr="00FD5A64" w:rsidTr="00FD5A64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46</w:t>
            </w:r>
          </w:p>
        </w:tc>
      </w:tr>
      <w:tr w:rsidR="00FD5A64" w:rsidRPr="00FD5A64" w:rsidTr="00FD5A64">
        <w:trPr>
          <w:trHeight w:val="315"/>
        </w:trPr>
        <w:tc>
          <w:tcPr>
            <w:tcW w:w="2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r w:rsidRPr="00FD5A64">
              <w:rPr>
                <w:color w:val="000000"/>
              </w:rPr>
              <w:t>экзамен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4</w:t>
            </w:r>
          </w:p>
        </w:tc>
      </w:tr>
      <w:tr w:rsidR="00FD5A64" w:rsidRPr="00FD5A64" w:rsidTr="00FD5A64">
        <w:trPr>
          <w:trHeight w:val="315"/>
        </w:trPr>
        <w:tc>
          <w:tcPr>
            <w:tcW w:w="21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A64" w:rsidRPr="00FD5A64" w:rsidRDefault="00FD5A64" w:rsidP="00FD5A64">
            <w:pPr>
              <w:rPr>
                <w:color w:val="000000"/>
              </w:rPr>
            </w:pPr>
            <w:bookmarkStart w:id="1" w:name="_GoBack"/>
            <w:r w:rsidRPr="00FD5A64">
              <w:rPr>
                <w:color w:val="000000"/>
              </w:rPr>
              <w:t>зачет</w:t>
            </w:r>
            <w:bookmarkEnd w:id="1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color w:val="000000"/>
              </w:rPr>
            </w:pPr>
            <w:r w:rsidRPr="00FD5A64">
              <w:rPr>
                <w:color w:val="000000"/>
              </w:rPr>
              <w:t> </w:t>
            </w:r>
          </w:p>
        </w:tc>
      </w:tr>
      <w:tr w:rsidR="00FD5A64" w:rsidRPr="00FD5A64" w:rsidTr="00FD5A64">
        <w:trPr>
          <w:trHeight w:val="315"/>
        </w:trPr>
        <w:tc>
          <w:tcPr>
            <w:tcW w:w="1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21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108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54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54</w:t>
            </w:r>
          </w:p>
        </w:tc>
      </w:tr>
      <w:tr w:rsidR="00FD5A64" w:rsidRPr="00FD5A64" w:rsidTr="00FD5A64">
        <w:trPr>
          <w:trHeight w:val="315"/>
        </w:trPr>
        <w:tc>
          <w:tcPr>
            <w:tcW w:w="1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FD5A64" w:rsidRPr="00FD5A64" w:rsidRDefault="00FD5A64" w:rsidP="00FD5A64">
            <w:pPr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5A64" w:rsidRPr="00FD5A64" w:rsidRDefault="00FD5A64" w:rsidP="00FD5A64">
            <w:pPr>
              <w:jc w:val="center"/>
              <w:rPr>
                <w:b/>
                <w:bCs/>
                <w:color w:val="000000"/>
              </w:rPr>
            </w:pPr>
            <w:r w:rsidRPr="00FD5A64">
              <w:rPr>
                <w:b/>
                <w:bCs/>
                <w:color w:val="000000"/>
              </w:rPr>
              <w:t>1,5</w:t>
            </w:r>
          </w:p>
        </w:tc>
      </w:tr>
    </w:tbl>
    <w:p w:rsidR="00036987" w:rsidRPr="000A1895" w:rsidRDefault="00036987" w:rsidP="009C1636">
      <w:pPr>
        <w:spacing w:line="276" w:lineRule="auto"/>
        <w:jc w:val="right"/>
        <w:rPr>
          <w:lang w:eastAsia="zh-CN"/>
        </w:rPr>
      </w:pPr>
    </w:p>
    <w:p w:rsidR="00D7214B" w:rsidRDefault="00D7214B">
      <w:pPr>
        <w:spacing w:after="160" w:line="259" w:lineRule="auto"/>
      </w:pPr>
      <w:r>
        <w:br w:type="page"/>
      </w:r>
    </w:p>
    <w:p w:rsidR="005E7AC2" w:rsidRPr="00102CC0" w:rsidRDefault="005E7AC2" w:rsidP="005E7AC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02CC0">
        <w:lastRenderedPageBreak/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E7AC2" w:rsidRPr="00102CC0" w:rsidRDefault="005E7AC2" w:rsidP="005E7AC2">
      <w:pPr>
        <w:spacing w:line="276" w:lineRule="auto"/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E7AC2" w:rsidRPr="00102CC0" w:rsidRDefault="005E7AC2" w:rsidP="005E7AC2">
      <w:pPr>
        <w:spacing w:line="276" w:lineRule="auto"/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709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709"/>
        <w:jc w:val="both"/>
      </w:pPr>
      <w:r w:rsidRPr="00102CC0">
        <w:t>углубление и расширение теоретических знаний;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709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709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709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02CC0">
        <w:t xml:space="preserve"> развитие исследовательских умений;</w:t>
      </w:r>
    </w:p>
    <w:p w:rsidR="005E7AC2" w:rsidRPr="00102CC0" w:rsidRDefault="005E7AC2" w:rsidP="005E7AC2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02CC0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5E7AC2" w:rsidRPr="00102CC0" w:rsidRDefault="005E7AC2" w:rsidP="005E7AC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5E7AC2" w:rsidRPr="00102CC0" w:rsidRDefault="005E7AC2" w:rsidP="005E7AC2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</w:t>
      </w:r>
      <w:r>
        <w:t xml:space="preserve"> Оценки</w:t>
      </w:r>
      <w:r w:rsidRPr="00102CC0">
        <w:t xml:space="preserve">, полученные по этим видам работы, формируют </w:t>
      </w:r>
      <w:r>
        <w:t xml:space="preserve">итоговую </w:t>
      </w:r>
      <w:r w:rsidRPr="00102CC0">
        <w:t xml:space="preserve">оценку </w:t>
      </w:r>
      <w:r>
        <w:t xml:space="preserve">за семестр </w:t>
      </w:r>
      <w:r w:rsidRPr="00102CC0">
        <w:t xml:space="preserve">по контролируемой самостоятельной работе и учитываются при </w:t>
      </w:r>
      <w:r>
        <w:t>промежуточной</w:t>
      </w:r>
      <w:r w:rsidRPr="00102CC0">
        <w:t xml:space="preserve"> аттестации по дисциплине.</w:t>
      </w:r>
    </w:p>
    <w:p w:rsidR="005E7AC2" w:rsidRPr="00102CC0" w:rsidRDefault="005E7AC2" w:rsidP="005E7AC2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5E7AC2" w:rsidRDefault="005E7AC2" w:rsidP="005E7AC2">
      <w:pPr>
        <w:spacing w:after="160" w:line="276" w:lineRule="auto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5E7AC2" w:rsidRPr="00C331C2" w:rsidRDefault="005E7AC2" w:rsidP="005E7AC2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56167796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5E7AC2" w:rsidRPr="00102CC0" w:rsidRDefault="005E7AC2" w:rsidP="005E7AC2"/>
    <w:p w:rsidR="005E7AC2" w:rsidRDefault="005E7AC2" w:rsidP="005E7AC2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02CC0">
        <w:rPr>
          <w:b/>
          <w:bCs/>
        </w:rPr>
        <w:t xml:space="preserve">Самостоятельная работа студентов по дисциплине  </w:t>
      </w:r>
      <w:r>
        <w:rPr>
          <w:b/>
          <w:bCs/>
        </w:rPr>
        <w:t>«Ознакомление с инструментами народного оркестра»</w:t>
      </w:r>
    </w:p>
    <w:p w:rsidR="005E7AC2" w:rsidRDefault="005E7AC2" w:rsidP="005E7AC2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5E7AC2" w:rsidRPr="00102CC0" w:rsidRDefault="005E7AC2" w:rsidP="005E7AC2">
      <w:pPr>
        <w:spacing w:line="276" w:lineRule="auto"/>
        <w:rPr>
          <w:b/>
          <w:bCs/>
        </w:rPr>
      </w:pPr>
      <w:r w:rsidRPr="000A1895">
        <w:rPr>
          <w:lang w:eastAsia="zh-CN"/>
        </w:rPr>
        <w:t xml:space="preserve">Форма обучения </w:t>
      </w:r>
      <w:r w:rsidRPr="000A1895">
        <w:rPr>
          <w:b/>
          <w:u w:val="single"/>
          <w:lang w:eastAsia="zh-CN"/>
        </w:rPr>
        <w:t>очная</w:t>
      </w:r>
    </w:p>
    <w:p w:rsidR="005E7AC2" w:rsidRDefault="005E7AC2" w:rsidP="005E7AC2">
      <w:pPr>
        <w:tabs>
          <w:tab w:val="right" w:leader="underscore" w:pos="8505"/>
        </w:tabs>
        <w:ind w:firstLine="540"/>
        <w:jc w:val="right"/>
        <w:rPr>
          <w:bCs/>
          <w:iCs/>
        </w:rPr>
      </w:pPr>
      <w:r w:rsidRPr="009C1636">
        <w:rPr>
          <w:bCs/>
          <w:iCs/>
        </w:rPr>
        <w:t>Таблица 3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5E7AC2" w:rsidRPr="0026490A" w:rsidTr="00765201">
        <w:trPr>
          <w:trHeight w:val="20"/>
        </w:trPr>
        <w:tc>
          <w:tcPr>
            <w:tcW w:w="63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№</w:t>
            </w:r>
          </w:p>
          <w:p w:rsidR="005E7AC2" w:rsidRPr="0026490A" w:rsidRDefault="005E7AC2" w:rsidP="00765201">
            <w:pPr>
              <w:jc w:val="center"/>
              <w:rPr>
                <w:iCs/>
              </w:rPr>
            </w:pPr>
            <w:proofErr w:type="gramStart"/>
            <w:r w:rsidRPr="0026490A">
              <w:rPr>
                <w:iCs/>
              </w:rPr>
              <w:t>п</w:t>
            </w:r>
            <w:proofErr w:type="gramEnd"/>
            <w:r w:rsidRPr="0026490A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 xml:space="preserve">Темы </w:t>
            </w:r>
          </w:p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Трудоемкость в часах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1. Акустические основы звукообразования и общие закономерности </w:t>
            </w:r>
            <w:proofErr w:type="spellStart"/>
            <w:r w:rsidRPr="00C03904">
              <w:rPr>
                <w:color w:val="000000"/>
              </w:rPr>
              <w:t>звукоизвлечения</w:t>
            </w:r>
            <w:proofErr w:type="spellEnd"/>
            <w:r w:rsidRPr="00C03904">
              <w:rPr>
                <w:color w:val="000000"/>
              </w:rPr>
              <w:t xml:space="preserve"> на </w:t>
            </w:r>
            <w:r>
              <w:rPr>
                <w:color w:val="000000"/>
              </w:rPr>
              <w:t>народных</w:t>
            </w:r>
            <w:r w:rsidRPr="00C03904">
              <w:rPr>
                <w:color w:val="000000"/>
              </w:rPr>
              <w:t xml:space="preserve"> инструментах. Общий обзор инструментов </w:t>
            </w:r>
            <w:r>
              <w:rPr>
                <w:color w:val="000000"/>
              </w:rPr>
              <w:t>ОРНИ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2. Деревянные духовые инструменты: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3. Флейта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4. Кларнет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9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19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5. Саксофон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6. Гобой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7. Фагот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Анализ и конспектирование </w:t>
            </w:r>
            <w:r w:rsidRPr="0026490A">
              <w:rPr>
                <w:iCs/>
              </w:rPr>
              <w:lastRenderedPageBreak/>
              <w:t>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Темы 1-6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8</w:t>
            </w:r>
            <w:r w:rsidRPr="00C0390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Струнные Щипковые и клавишные инструменты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9</w:t>
            </w:r>
            <w:r w:rsidRPr="00C0390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Домра малая, Домра альтовая, Домра басовая. Гусли клавишные, Гусли Щипковые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10. Народные духовые инструменты Владимирский рожок, Свирель, Жалейка, </w:t>
            </w:r>
            <w:proofErr w:type="spellStart"/>
            <w:r>
              <w:rPr>
                <w:color w:val="000000"/>
              </w:rPr>
              <w:t>Кугиклы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>
              <w:rPr>
                <w:color w:val="000000"/>
              </w:rPr>
              <w:t>Тема 11. Балалайка прима, секунда, альт, контрабас.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1</w:t>
            </w:r>
            <w:r>
              <w:rPr>
                <w:color w:val="000000"/>
              </w:rPr>
              <w:t>2</w:t>
            </w:r>
            <w:r w:rsidRPr="00C03904"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Баян, Аккордеон, оркестрово-</w:t>
            </w:r>
            <w:proofErr w:type="spellStart"/>
            <w:r>
              <w:rPr>
                <w:color w:val="000000"/>
              </w:rPr>
              <w:t>тембральные</w:t>
            </w:r>
            <w:proofErr w:type="spellEnd"/>
            <w:r>
              <w:rPr>
                <w:color w:val="000000"/>
              </w:rPr>
              <w:t xml:space="preserve"> гармоники (Флейта, Гобой, Кларнет, Фагот, Валторны, Труба, Туба)</w:t>
            </w:r>
            <w:proofErr w:type="gramEnd"/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Темы 7-11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1</w:t>
            </w:r>
            <w:r>
              <w:rPr>
                <w:color w:val="000000"/>
              </w:rPr>
              <w:t>3</w:t>
            </w:r>
            <w:r w:rsidRPr="00C03904">
              <w:rPr>
                <w:color w:val="000000"/>
              </w:rPr>
              <w:t xml:space="preserve">. Группа ударных </w:t>
            </w:r>
            <w:r w:rsidRPr="00C03904">
              <w:rPr>
                <w:color w:val="000000"/>
              </w:rPr>
              <w:lastRenderedPageBreak/>
              <w:t>инструментов: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lastRenderedPageBreak/>
              <w:t xml:space="preserve">Анализ и конспектирование </w:t>
            </w:r>
            <w:r w:rsidRPr="0026490A">
              <w:rPr>
                <w:iCs/>
              </w:rPr>
              <w:lastRenderedPageBreak/>
              <w:t>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r w:rsidRPr="00C03904">
              <w:rPr>
                <w:color w:val="000000"/>
              </w:rPr>
              <w:t>Ударные инструменты с определенной высотой звучания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A64" w:rsidRPr="0026490A" w:rsidTr="00765201">
        <w:trPr>
          <w:trHeight w:val="20"/>
        </w:trPr>
        <w:tc>
          <w:tcPr>
            <w:tcW w:w="634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FD5A64" w:rsidRPr="00C03904" w:rsidRDefault="00FD5A64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r w:rsidRPr="00C03904">
              <w:rPr>
                <w:color w:val="000000"/>
              </w:rPr>
              <w:t>Ударные инструменты без определенной высоты звучания</w:t>
            </w:r>
          </w:p>
        </w:tc>
        <w:tc>
          <w:tcPr>
            <w:tcW w:w="4042" w:type="dxa"/>
          </w:tcPr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FD5A64" w:rsidRPr="0026490A" w:rsidRDefault="00FD5A64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FD5A64" w:rsidRDefault="00FD5A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5E7AC2" w:rsidRPr="00B2373D" w:rsidRDefault="00FD5A64" w:rsidP="00765201">
            <w:pPr>
              <w:rPr>
                <w:iCs/>
              </w:rPr>
            </w:pPr>
            <w:r>
              <w:rPr>
                <w:iCs/>
              </w:rPr>
              <w:t>Экзамен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5E7AC2" w:rsidRPr="0026490A" w:rsidRDefault="00FD5A64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</w:tbl>
    <w:p w:rsidR="005E7AC2" w:rsidRDefault="005E7AC2" w:rsidP="005E7AC2">
      <w:pPr>
        <w:tabs>
          <w:tab w:val="right" w:leader="underscore" w:pos="8505"/>
        </w:tabs>
        <w:ind w:firstLine="540"/>
        <w:jc w:val="right"/>
        <w:rPr>
          <w:bCs/>
          <w:iCs/>
        </w:rPr>
      </w:pPr>
    </w:p>
    <w:p w:rsidR="005E7AC2" w:rsidRPr="00102CC0" w:rsidRDefault="005E7AC2" w:rsidP="005E7AC2">
      <w:pPr>
        <w:spacing w:line="276" w:lineRule="auto"/>
        <w:rPr>
          <w:b/>
          <w:bCs/>
        </w:rPr>
      </w:pPr>
      <w:r w:rsidRPr="000A1895">
        <w:rPr>
          <w:lang w:eastAsia="zh-CN"/>
        </w:rPr>
        <w:t xml:space="preserve">Форма обучения </w:t>
      </w:r>
      <w:r>
        <w:rPr>
          <w:b/>
          <w:u w:val="single"/>
          <w:lang w:eastAsia="zh-CN"/>
        </w:rPr>
        <w:t>зао</w:t>
      </w:r>
      <w:r w:rsidRPr="000A1895">
        <w:rPr>
          <w:b/>
          <w:u w:val="single"/>
          <w:lang w:eastAsia="zh-CN"/>
        </w:rPr>
        <w:t>чная</w:t>
      </w:r>
    </w:p>
    <w:p w:rsidR="005E7AC2" w:rsidRDefault="005E7AC2" w:rsidP="005E7AC2">
      <w:pPr>
        <w:tabs>
          <w:tab w:val="right" w:leader="underscore" w:pos="8505"/>
        </w:tabs>
        <w:ind w:firstLine="540"/>
        <w:jc w:val="right"/>
        <w:rPr>
          <w:bCs/>
          <w:iCs/>
        </w:rPr>
      </w:pPr>
      <w:r>
        <w:rPr>
          <w:bCs/>
          <w:iCs/>
        </w:rPr>
        <w:t>Таблица 4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5E7AC2" w:rsidRPr="0026490A" w:rsidTr="00765201">
        <w:trPr>
          <w:trHeight w:val="20"/>
        </w:trPr>
        <w:tc>
          <w:tcPr>
            <w:tcW w:w="63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№</w:t>
            </w:r>
          </w:p>
          <w:p w:rsidR="005E7AC2" w:rsidRPr="0026490A" w:rsidRDefault="005E7AC2" w:rsidP="00765201">
            <w:pPr>
              <w:jc w:val="center"/>
              <w:rPr>
                <w:iCs/>
              </w:rPr>
            </w:pPr>
            <w:proofErr w:type="gramStart"/>
            <w:r w:rsidRPr="0026490A">
              <w:rPr>
                <w:iCs/>
              </w:rPr>
              <w:t>п</w:t>
            </w:r>
            <w:proofErr w:type="gramEnd"/>
            <w:r w:rsidRPr="0026490A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 xml:space="preserve">Темы </w:t>
            </w:r>
          </w:p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jc w:val="center"/>
              <w:rPr>
                <w:iCs/>
              </w:rPr>
            </w:pPr>
            <w:r w:rsidRPr="0026490A">
              <w:rPr>
                <w:iCs/>
              </w:rPr>
              <w:t>Трудоемкость в часах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1. Акустические основы звукообразования и общие закономерности </w:t>
            </w:r>
            <w:proofErr w:type="spellStart"/>
            <w:r w:rsidRPr="00C03904">
              <w:rPr>
                <w:color w:val="000000"/>
              </w:rPr>
              <w:t>звукоизвлечения</w:t>
            </w:r>
            <w:proofErr w:type="spellEnd"/>
            <w:r w:rsidRPr="00C03904">
              <w:rPr>
                <w:color w:val="000000"/>
              </w:rPr>
              <w:t xml:space="preserve"> на </w:t>
            </w:r>
            <w:r>
              <w:rPr>
                <w:color w:val="000000"/>
              </w:rPr>
              <w:t>народных</w:t>
            </w:r>
            <w:r w:rsidRPr="00C03904">
              <w:rPr>
                <w:color w:val="000000"/>
              </w:rPr>
              <w:t xml:space="preserve"> инструментах. Общий обзор инструментов </w:t>
            </w:r>
            <w:r>
              <w:rPr>
                <w:color w:val="000000"/>
              </w:rPr>
              <w:t>ОРНИ</w:t>
            </w:r>
          </w:p>
        </w:tc>
        <w:tc>
          <w:tcPr>
            <w:tcW w:w="4042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2. Деревянные духовые инструменты:</w:t>
            </w:r>
          </w:p>
        </w:tc>
        <w:tc>
          <w:tcPr>
            <w:tcW w:w="4042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3. Флейта</w:t>
            </w:r>
          </w:p>
        </w:tc>
        <w:tc>
          <w:tcPr>
            <w:tcW w:w="4042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4. Кларнет</w:t>
            </w:r>
          </w:p>
        </w:tc>
        <w:tc>
          <w:tcPr>
            <w:tcW w:w="4042" w:type="dxa"/>
            <w:vMerge w:val="restart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lastRenderedPageBreak/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5. Саксофон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6. Гобой</w:t>
            </w:r>
          </w:p>
        </w:tc>
        <w:tc>
          <w:tcPr>
            <w:tcW w:w="4042" w:type="dxa"/>
            <w:vMerge w:val="restart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7. Фагот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8</w:t>
            </w:r>
            <w:r w:rsidRPr="00C0390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Струнные Щипковые и клавишные инструменты</w:t>
            </w:r>
            <w:r w:rsidRPr="00481A56">
              <w:rPr>
                <w:color w:val="000000"/>
              </w:rPr>
              <w:br/>
            </w:r>
          </w:p>
        </w:tc>
        <w:tc>
          <w:tcPr>
            <w:tcW w:w="4042" w:type="dxa"/>
            <w:vMerge w:val="restart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9</w:t>
            </w:r>
            <w:r w:rsidRPr="00C0390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Домра малая, Домра альтовая, Домра басовая. Гусли клавишные, Гусли Щипковые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10. Народные духовые инструменты Владимирский рожок, Свирель, Жалейка, </w:t>
            </w:r>
            <w:proofErr w:type="spellStart"/>
            <w:r>
              <w:rPr>
                <w:color w:val="000000"/>
              </w:rPr>
              <w:t>Кугиклы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042" w:type="dxa"/>
            <w:vMerge w:val="restart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shd w:val="clear" w:color="auto" w:fill="FFFFFF"/>
              <w:ind w:left="360"/>
            </w:pPr>
            <w:r w:rsidRPr="0026490A">
              <w:t xml:space="preserve">Подготовка к </w:t>
            </w:r>
            <w:proofErr w:type="gramStart"/>
            <w:r w:rsidRPr="0026490A">
              <w:t>экспресс-опросу</w:t>
            </w:r>
            <w:proofErr w:type="gramEnd"/>
            <w:r w:rsidRPr="0026490A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>Тема 11. Балалайка прима, секунда, альт, контрабас.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1</w:t>
            </w:r>
            <w:r>
              <w:rPr>
                <w:color w:val="000000"/>
              </w:rPr>
              <w:t>2</w:t>
            </w:r>
            <w:r w:rsidRPr="00C03904"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Баян, Аккордеон, оркестрово-</w:t>
            </w:r>
            <w:proofErr w:type="spellStart"/>
            <w:r>
              <w:rPr>
                <w:color w:val="000000"/>
              </w:rPr>
              <w:t>тембральные</w:t>
            </w:r>
            <w:proofErr w:type="spellEnd"/>
            <w:r>
              <w:rPr>
                <w:color w:val="000000"/>
              </w:rPr>
              <w:t xml:space="preserve"> гармоники (Флейта, Гобой, Кларнет, Фагот, Валторны, Труба, Туба)</w:t>
            </w:r>
            <w:proofErr w:type="gramEnd"/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shd w:val="clear" w:color="auto" w:fill="FFFFFF"/>
              <w:ind w:left="360"/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 w:rsidRPr="00C03904">
              <w:rPr>
                <w:color w:val="000000"/>
              </w:rPr>
              <w:t>Тема 1</w:t>
            </w:r>
            <w:r>
              <w:rPr>
                <w:color w:val="000000"/>
              </w:rPr>
              <w:t>3</w:t>
            </w:r>
            <w:r w:rsidRPr="00C03904">
              <w:rPr>
                <w:color w:val="000000"/>
              </w:rPr>
              <w:t>. Группа ударных инструментов:</w:t>
            </w:r>
          </w:p>
        </w:tc>
        <w:tc>
          <w:tcPr>
            <w:tcW w:w="4042" w:type="dxa"/>
            <w:vMerge w:val="restart"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26490A">
              <w:t xml:space="preserve">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rPr>
                <w:iCs/>
              </w:rPr>
              <w:t xml:space="preserve">Поиск </w:t>
            </w:r>
            <w:proofErr w:type="spellStart"/>
            <w:r w:rsidRPr="0026490A">
              <w:rPr>
                <w:iCs/>
              </w:rPr>
              <w:t>Интерет</w:t>
            </w:r>
            <w:proofErr w:type="spellEnd"/>
            <w:r w:rsidRPr="0026490A">
              <w:rPr>
                <w:iCs/>
              </w:rPr>
              <w:t>-ресурсов по теме</w:t>
            </w:r>
            <w:r w:rsidRPr="0026490A">
              <w:t xml:space="preserve">. </w:t>
            </w:r>
          </w:p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</w:pPr>
            <w:r w:rsidRPr="0026490A">
              <w:t xml:space="preserve">Подготовка к </w:t>
            </w:r>
            <w:r>
              <w:t>промежуточной аттестации</w:t>
            </w:r>
          </w:p>
        </w:tc>
        <w:tc>
          <w:tcPr>
            <w:tcW w:w="1724" w:type="dxa"/>
            <w:vMerge w:val="restart"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r w:rsidRPr="00C03904">
              <w:rPr>
                <w:color w:val="000000"/>
              </w:rPr>
              <w:t>Ударные инструменты с определенной высотой звучания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5E7AC2" w:rsidRPr="00C03904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r w:rsidRPr="00C03904">
              <w:rPr>
                <w:color w:val="000000"/>
              </w:rPr>
              <w:t>Ударные инструменты без определенной высоты звучания</w:t>
            </w:r>
          </w:p>
        </w:tc>
        <w:tc>
          <w:tcPr>
            <w:tcW w:w="4042" w:type="dxa"/>
            <w:vMerge/>
          </w:tcPr>
          <w:p w:rsidR="005E7AC2" w:rsidRPr="0026490A" w:rsidRDefault="005E7AC2" w:rsidP="0076520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5E7AC2" w:rsidRPr="00C03904" w:rsidRDefault="005E7AC2" w:rsidP="00765201">
            <w:pPr>
              <w:jc w:val="center"/>
              <w:rPr>
                <w:color w:val="000000"/>
              </w:rPr>
            </w:pPr>
          </w:p>
        </w:tc>
      </w:tr>
      <w:tr w:rsidR="005E7AC2" w:rsidRPr="0026490A" w:rsidTr="00765201">
        <w:trPr>
          <w:trHeight w:val="20"/>
        </w:trPr>
        <w:tc>
          <w:tcPr>
            <w:tcW w:w="634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5E7AC2" w:rsidRPr="0026490A" w:rsidRDefault="005E7AC2" w:rsidP="007652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5E7AC2" w:rsidRPr="000C1244" w:rsidRDefault="00FD5A64" w:rsidP="00765201">
            <w:pPr>
              <w:rPr>
                <w:iCs/>
              </w:rPr>
            </w:pPr>
            <w:r>
              <w:rPr>
                <w:iCs/>
              </w:rPr>
              <w:t xml:space="preserve">Экзамен 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5E7AC2" w:rsidRPr="0026490A" w:rsidRDefault="005E7AC2" w:rsidP="00765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5E7AC2" w:rsidRDefault="005E7AC2" w:rsidP="005E7AC2">
      <w:pPr>
        <w:tabs>
          <w:tab w:val="right" w:leader="underscore" w:pos="8505"/>
        </w:tabs>
        <w:ind w:firstLine="709"/>
        <w:jc w:val="right"/>
        <w:rPr>
          <w:bCs/>
          <w:iCs/>
        </w:rPr>
      </w:pPr>
    </w:p>
    <w:p w:rsidR="005E7AC2" w:rsidRPr="00C331C2" w:rsidRDefault="005E7AC2" w:rsidP="005E7AC2">
      <w:pPr>
        <w:pStyle w:val="2"/>
        <w:numPr>
          <w:ilvl w:val="0"/>
          <w:numId w:val="16"/>
        </w:numPr>
        <w:ind w:left="0" w:firstLine="709"/>
        <w:jc w:val="center"/>
        <w:rPr>
          <w:rFonts w:ascii="Times New Roman" w:hAnsi="Times New Roman" w:cs="Times New Roman"/>
          <w:b/>
          <w:color w:val="auto"/>
        </w:rPr>
      </w:pPr>
      <w:bookmarkStart w:id="3" w:name="_Toc56167797"/>
      <w:r w:rsidRPr="00C331C2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3"/>
      <w:proofErr w:type="gramEnd"/>
    </w:p>
    <w:p w:rsidR="005E7AC2" w:rsidRPr="00102CC0" w:rsidRDefault="005E7AC2" w:rsidP="005E7AC2">
      <w:pPr>
        <w:ind w:firstLine="709"/>
      </w:pPr>
    </w:p>
    <w:p w:rsidR="005E7AC2" w:rsidRPr="00223DD7" w:rsidRDefault="005E7AC2" w:rsidP="005E7AC2">
      <w:pPr>
        <w:pStyle w:val="2"/>
        <w:numPr>
          <w:ilvl w:val="1"/>
          <w:numId w:val="16"/>
        </w:numPr>
        <w:ind w:left="0"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6167798"/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>ОБЩИЕ РЕКОМЕНДАЦИИ ПО ОРГАНИЗАЦИИ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САМОСТОЯТЕЛЬНОЙ РАБОТЫ </w:t>
      </w:r>
      <w:proofErr w:type="gramStart"/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4"/>
      <w:proofErr w:type="gramEnd"/>
    </w:p>
    <w:p w:rsidR="005E7AC2" w:rsidRPr="00E13AA2" w:rsidRDefault="005E7AC2" w:rsidP="005E7AC2">
      <w:pPr>
        <w:ind w:firstLine="709"/>
      </w:pPr>
    </w:p>
    <w:p w:rsidR="005E7AC2" w:rsidRPr="00E13AA2" w:rsidRDefault="005E7AC2" w:rsidP="005E7AC2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E13AA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E7AC2" w:rsidRPr="00E13AA2" w:rsidRDefault="005E7AC2" w:rsidP="005E7AC2">
      <w:pPr>
        <w:ind w:firstLine="709"/>
        <w:jc w:val="both"/>
      </w:pPr>
      <w:r w:rsidRPr="00E13AA2">
        <w:t>Процесс организации самостоятельной работы студентов включает в себя следующие этапы:</w:t>
      </w:r>
    </w:p>
    <w:p w:rsidR="005E7AC2" w:rsidRPr="00E13AA2" w:rsidRDefault="005E7AC2" w:rsidP="005E7AC2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t>подготовительный</w:t>
      </w:r>
      <w:proofErr w:type="gramEnd"/>
      <w:r w:rsidRPr="00E13AA2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E7AC2" w:rsidRPr="00E13AA2" w:rsidRDefault="005E7AC2" w:rsidP="005E7AC2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lastRenderedPageBreak/>
        <w:t>основной</w:t>
      </w:r>
      <w:r w:rsidRPr="00E13AA2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5E7AC2" w:rsidRPr="00E13AA2" w:rsidRDefault="005E7AC2" w:rsidP="005E7AC2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 xml:space="preserve">заключительный </w:t>
      </w:r>
      <w:r w:rsidRPr="00E13AA2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E7AC2" w:rsidRDefault="005E7AC2" w:rsidP="005E7AC2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</w:p>
    <w:p w:rsidR="005E7AC2" w:rsidRPr="00E13AA2" w:rsidRDefault="005E7AC2" w:rsidP="005E7AC2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E13AA2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E7AC2" w:rsidRPr="00E13AA2" w:rsidRDefault="005E7AC2" w:rsidP="005E7AC2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5E7AC2" w:rsidRPr="00E13AA2" w:rsidRDefault="005E7AC2" w:rsidP="005E7AC2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консультация преподавателя, фиксированная в графике по кафедре.</w:t>
      </w:r>
    </w:p>
    <w:p w:rsidR="005E7AC2" w:rsidRDefault="005E7AC2" w:rsidP="005E7AC2">
      <w:pPr>
        <w:pStyle w:val="2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6167799"/>
    </w:p>
    <w:p w:rsidR="005E7AC2" w:rsidRPr="00223DD7" w:rsidRDefault="005E7AC2" w:rsidP="005E7AC2">
      <w:pPr>
        <w:pStyle w:val="2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>3.2 МЕТОДИЧЕСКИЕ РЕКОМЕНДАЦИИ ДЛЯ СТУДЕНТОВ ПО ОТДЕЛЬНЫМ ФОРМАМ САМОСТОЯТЕЛЬНОЙ РАБОТЫ</w:t>
      </w:r>
      <w:bookmarkEnd w:id="5"/>
    </w:p>
    <w:p w:rsidR="005E7AC2" w:rsidRPr="00E13AA2" w:rsidRDefault="005E7AC2" w:rsidP="005E7AC2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5E7AC2" w:rsidRPr="00E13AA2" w:rsidTr="00FD5A64">
        <w:tc>
          <w:tcPr>
            <w:tcW w:w="562" w:type="dxa"/>
            <w:shd w:val="clear" w:color="auto" w:fill="D9D9D9" w:themeFill="background1" w:themeFillShade="D9"/>
          </w:tcPr>
          <w:p w:rsidR="005E7AC2" w:rsidRPr="00E13AA2" w:rsidRDefault="005E7AC2" w:rsidP="00765201">
            <w:pPr>
              <w:tabs>
                <w:tab w:val="num" w:pos="284"/>
              </w:tabs>
              <w:jc w:val="center"/>
            </w:pPr>
            <w:r w:rsidRPr="00E13AA2">
              <w:t>№</w:t>
            </w:r>
          </w:p>
          <w:p w:rsidR="005E7AC2" w:rsidRPr="00E13AA2" w:rsidRDefault="005E7AC2" w:rsidP="00765201">
            <w:pPr>
              <w:tabs>
                <w:tab w:val="num" w:pos="284"/>
              </w:tabs>
              <w:jc w:val="center"/>
            </w:pPr>
            <w:proofErr w:type="gramStart"/>
            <w:r w:rsidRPr="00E13AA2">
              <w:t>п</w:t>
            </w:r>
            <w:proofErr w:type="gramEnd"/>
            <w:r w:rsidRPr="00E13AA2">
              <w:t>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5E7AC2" w:rsidRPr="00E13AA2" w:rsidRDefault="005E7AC2" w:rsidP="00765201">
            <w:pPr>
              <w:tabs>
                <w:tab w:val="num" w:pos="284"/>
              </w:tabs>
              <w:jc w:val="center"/>
            </w:pPr>
            <w:r w:rsidRPr="00E13AA2"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5E7AC2" w:rsidRPr="00E13AA2" w:rsidRDefault="005E7AC2" w:rsidP="00765201">
            <w:pPr>
              <w:tabs>
                <w:tab w:val="num" w:pos="284"/>
              </w:tabs>
              <w:jc w:val="center"/>
            </w:pPr>
            <w:r w:rsidRPr="00E13AA2">
              <w:t>Методические рекомендации для студентов</w:t>
            </w:r>
          </w:p>
        </w:tc>
      </w:tr>
      <w:tr w:rsidR="005E7AC2" w:rsidRPr="00102CC0" w:rsidTr="00765201">
        <w:tc>
          <w:tcPr>
            <w:tcW w:w="562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</w:t>
            </w:r>
            <w:r w:rsidRPr="00102CC0">
              <w:lastRenderedPageBreak/>
              <w:t>постоянным справочником для студента.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E7AC2" w:rsidRPr="00102CC0" w:rsidTr="00765201">
        <w:tc>
          <w:tcPr>
            <w:tcW w:w="562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proofErr w:type="gramStart"/>
            <w:r w:rsidRPr="00102CC0">
              <w:t>экспресс</w:t>
            </w:r>
            <w:r>
              <w:t>-</w:t>
            </w:r>
            <w:r w:rsidRPr="00102CC0">
              <w:t>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5E7AC2" w:rsidRPr="00102CC0" w:rsidTr="00765201">
        <w:tc>
          <w:tcPr>
            <w:tcW w:w="562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</w:t>
            </w:r>
            <w:r w:rsidRPr="007D68F3">
              <w:lastRenderedPageBreak/>
              <w:t>работать с научной литературой.</w:t>
            </w:r>
          </w:p>
        </w:tc>
      </w:tr>
      <w:tr w:rsidR="005E7AC2" w:rsidRPr="00102CC0" w:rsidTr="00765201">
        <w:tc>
          <w:tcPr>
            <w:tcW w:w="562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lastRenderedPageBreak/>
              <w:t>4.</w:t>
            </w:r>
          </w:p>
        </w:tc>
        <w:tc>
          <w:tcPr>
            <w:tcW w:w="2096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>Подготовка  к рубежному контролю</w:t>
            </w:r>
          </w:p>
        </w:tc>
        <w:tc>
          <w:tcPr>
            <w:tcW w:w="6798" w:type="dxa"/>
          </w:tcPr>
          <w:p w:rsidR="005E7AC2" w:rsidRPr="00102CC0" w:rsidRDefault="005E7AC2" w:rsidP="00765201">
            <w:pPr>
              <w:jc w:val="both"/>
            </w:pPr>
            <w:r w:rsidRPr="00102CC0">
              <w:t xml:space="preserve">Межсессионный (рубежный) контроль - одна из форм текущего контроля, составляющих </w:t>
            </w:r>
            <w:proofErr w:type="spellStart"/>
            <w:r w:rsidRPr="00102CC0">
              <w:t>внутривузовскую</w:t>
            </w:r>
            <w:proofErr w:type="spellEnd"/>
            <w:r w:rsidRPr="00102CC0">
              <w:t xml:space="preserve">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</w:t>
            </w:r>
            <w:proofErr w:type="spellStart"/>
            <w:r w:rsidRPr="00102CC0">
              <w:t>зачетно</w:t>
            </w:r>
            <w:proofErr w:type="spellEnd"/>
            <w:r w:rsidRPr="00102CC0">
              <w:t xml:space="preserve">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5E7AC2" w:rsidRPr="00102CC0" w:rsidRDefault="005E7AC2" w:rsidP="00765201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проверка качества и результатов усвоения </w:t>
            </w:r>
            <w:proofErr w:type="gramStart"/>
            <w:r w:rsidRPr="00102CC0">
              <w:t>обучающимися</w:t>
            </w:r>
            <w:proofErr w:type="gramEnd"/>
            <w:r w:rsidRPr="00102CC0">
              <w:t xml:space="preserve"> пройденного текущего учебного материала; </w:t>
            </w:r>
          </w:p>
          <w:p w:rsidR="005E7AC2" w:rsidRPr="00102CC0" w:rsidRDefault="005E7AC2" w:rsidP="00765201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стимулирование самостоятельной внеаудиторной работы </w:t>
            </w:r>
            <w:proofErr w:type="gramStart"/>
            <w:r w:rsidRPr="00102CC0">
              <w:t>обучающихся</w:t>
            </w:r>
            <w:proofErr w:type="gramEnd"/>
            <w:r w:rsidRPr="00102CC0">
              <w:t xml:space="preserve"> и помощь в более целенаправленной подготовке к сессии; </w:t>
            </w:r>
          </w:p>
          <w:p w:rsidR="005E7AC2" w:rsidRPr="00102CC0" w:rsidRDefault="005E7AC2" w:rsidP="00765201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>повышение ответственности кафедр и преподавателей за качество организации учебного процесса</w:t>
            </w:r>
          </w:p>
          <w:p w:rsidR="005E7AC2" w:rsidRPr="00102CC0" w:rsidRDefault="005E7AC2" w:rsidP="00765201">
            <w:pPr>
              <w:jc w:val="both"/>
            </w:pPr>
            <w:r w:rsidRPr="00102CC0">
              <w:t xml:space="preserve">Межсессионный рубежный контроль по дисциплине </w:t>
            </w:r>
            <w:r>
              <w:t>«Ознакомление с инструментами духового оркестра»</w:t>
            </w:r>
            <w:r w:rsidRPr="00102CC0">
              <w:t xml:space="preserve"> проводится в форме </w:t>
            </w:r>
            <w:r w:rsidRPr="00102CC0">
              <w:rPr>
                <w:b/>
              </w:rPr>
              <w:t>тестирования</w:t>
            </w:r>
            <w:r w:rsidRPr="00102CC0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5E7AC2" w:rsidRPr="00102CC0" w:rsidRDefault="005E7AC2" w:rsidP="00765201">
            <w:pPr>
              <w:jc w:val="both"/>
            </w:pPr>
            <w:r w:rsidRPr="00102CC0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5E7AC2" w:rsidRPr="00102CC0" w:rsidTr="00765201">
        <w:tc>
          <w:tcPr>
            <w:tcW w:w="562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5E7AC2" w:rsidRPr="00102CC0" w:rsidRDefault="005E7AC2" w:rsidP="00765201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5E7AC2" w:rsidRDefault="005E7AC2" w:rsidP="00765201">
            <w:pPr>
              <w:jc w:val="both"/>
              <w:rPr>
                <w:b/>
              </w:rPr>
            </w:pPr>
            <w:r w:rsidRPr="00102CC0">
              <w:t xml:space="preserve">Промежуточной аттестацией по дисциплине </w:t>
            </w:r>
            <w:r>
              <w:t>«Ознакомление с инструментами духового оркестра»</w:t>
            </w:r>
            <w:r w:rsidRPr="00102CC0">
              <w:t xml:space="preserve"> является </w:t>
            </w:r>
          </w:p>
          <w:p w:rsidR="005E7AC2" w:rsidRPr="00102CC0" w:rsidRDefault="00FD5A64" w:rsidP="00765201">
            <w:pPr>
              <w:jc w:val="both"/>
            </w:pPr>
            <w:r>
              <w:rPr>
                <w:b/>
              </w:rPr>
              <w:t>Экзамен</w:t>
            </w:r>
            <w:r w:rsidR="005E7AC2"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5E7AC2" w:rsidRPr="00102CC0" w:rsidRDefault="005E7AC2" w:rsidP="00765201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5E7AC2" w:rsidRPr="00102CC0" w:rsidRDefault="005E7AC2" w:rsidP="00765201">
            <w:pPr>
              <w:tabs>
                <w:tab w:val="num" w:pos="284"/>
              </w:tabs>
              <w:jc w:val="both"/>
            </w:pPr>
          </w:p>
        </w:tc>
      </w:tr>
    </w:tbl>
    <w:p w:rsidR="005E7AC2" w:rsidRPr="00102CC0" w:rsidRDefault="005E7AC2" w:rsidP="005E7AC2">
      <w:pPr>
        <w:ind w:firstLine="720"/>
        <w:jc w:val="center"/>
        <w:rPr>
          <w:b/>
        </w:rPr>
      </w:pPr>
    </w:p>
    <w:p w:rsidR="005E7AC2" w:rsidRDefault="005E7AC2" w:rsidP="005E7AC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5E7AC2" w:rsidRPr="00102CC0" w:rsidRDefault="005E7AC2" w:rsidP="005E7AC2">
      <w:pPr>
        <w:ind w:firstLine="720"/>
        <w:jc w:val="center"/>
        <w:rPr>
          <w:b/>
        </w:rPr>
      </w:pPr>
      <w:r w:rsidRPr="00102CC0">
        <w:rPr>
          <w:b/>
        </w:rPr>
        <w:lastRenderedPageBreak/>
        <w:t xml:space="preserve">Тест </w:t>
      </w:r>
    </w:p>
    <w:p w:rsidR="005E7AC2" w:rsidRPr="00102CC0" w:rsidRDefault="005E7AC2" w:rsidP="005E7AC2">
      <w:pPr>
        <w:ind w:firstLine="720"/>
        <w:jc w:val="center"/>
        <w:rPr>
          <w:b/>
        </w:rPr>
      </w:pPr>
    </w:p>
    <w:p w:rsidR="005E7AC2" w:rsidRPr="00102CC0" w:rsidRDefault="005E7AC2" w:rsidP="005E7AC2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E7AC2" w:rsidRPr="00C331C2" w:rsidRDefault="005E7AC2" w:rsidP="005E7AC2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E7AC2" w:rsidRPr="00C331C2" w:rsidRDefault="005E7AC2" w:rsidP="005E7AC2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E7AC2" w:rsidRPr="00102CC0" w:rsidRDefault="005E7AC2" w:rsidP="005E7AC2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5E7AC2" w:rsidRPr="00102CC0" w:rsidRDefault="005E7AC2" w:rsidP="005E7AC2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E7AC2" w:rsidRPr="00102CC0" w:rsidRDefault="005E7AC2" w:rsidP="005E7AC2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5E7AC2" w:rsidRPr="00102CC0" w:rsidRDefault="005E7AC2" w:rsidP="005E7AC2">
      <w:pPr>
        <w:ind w:firstLine="720"/>
        <w:jc w:val="center"/>
        <w:rPr>
          <w:b/>
        </w:rPr>
      </w:pPr>
    </w:p>
    <w:p w:rsidR="005E7AC2" w:rsidRPr="00102CC0" w:rsidRDefault="005E7AC2" w:rsidP="005E7AC2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E7AC2" w:rsidRPr="00102CC0" w:rsidRDefault="005E7AC2" w:rsidP="005E7AC2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5E7AC2" w:rsidRPr="00102CC0" w:rsidRDefault="005E7AC2" w:rsidP="005E7AC2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E7AC2" w:rsidRPr="00102CC0" w:rsidRDefault="005E7AC2" w:rsidP="005E7AC2">
      <w:pPr>
        <w:jc w:val="center"/>
      </w:pPr>
    </w:p>
    <w:p w:rsidR="005E7AC2" w:rsidRPr="00102CC0" w:rsidRDefault="005E7AC2" w:rsidP="005E7AC2">
      <w:pPr>
        <w:jc w:val="center"/>
      </w:pPr>
      <w:r w:rsidRPr="00102CC0">
        <w:t>Самопроверка включает:</w:t>
      </w:r>
    </w:p>
    <w:p w:rsidR="005E7AC2" w:rsidRPr="00102CC0" w:rsidRDefault="005E7AC2" w:rsidP="005E7AC2">
      <w:pPr>
        <w:jc w:val="center"/>
      </w:pPr>
    </w:p>
    <w:p w:rsidR="005E7AC2" w:rsidRPr="00102CC0" w:rsidRDefault="005E7AC2" w:rsidP="005E7AC2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E7AC2" w:rsidRPr="00102CC0" w:rsidRDefault="005E7AC2" w:rsidP="005E7AC2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E7AC2" w:rsidRPr="00102CC0" w:rsidRDefault="005E7AC2" w:rsidP="005E7AC2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E7AC2" w:rsidRPr="00102CC0" w:rsidRDefault="005E7AC2" w:rsidP="005E7AC2">
      <w:r w:rsidRPr="00102CC0">
        <w:t xml:space="preserve">      </w:t>
      </w:r>
    </w:p>
    <w:p w:rsidR="005E7AC2" w:rsidRPr="00102CC0" w:rsidRDefault="005E7AC2" w:rsidP="005E7AC2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5E7AC2" w:rsidRPr="00102CC0" w:rsidRDefault="005E7AC2" w:rsidP="005E7AC2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E7AC2" w:rsidRPr="00102CC0" w:rsidRDefault="005E7AC2" w:rsidP="005E7AC2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lastRenderedPageBreak/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5E7AC2" w:rsidRPr="00102CC0" w:rsidRDefault="005E7AC2" w:rsidP="005E7AC2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E7AC2" w:rsidRPr="00102CC0" w:rsidRDefault="005E7AC2" w:rsidP="005E7AC2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E7AC2" w:rsidRPr="00102CC0" w:rsidRDefault="005E7AC2" w:rsidP="005E7AC2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E7AC2" w:rsidRPr="00102CC0" w:rsidRDefault="005E7AC2" w:rsidP="005E7AC2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E7AC2" w:rsidRPr="00102CC0" w:rsidRDefault="005E7AC2" w:rsidP="005E7AC2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5E7AC2" w:rsidRPr="00102CC0" w:rsidRDefault="005E7AC2" w:rsidP="005E7AC2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E7AC2" w:rsidRPr="00102CC0" w:rsidRDefault="005E7AC2" w:rsidP="005E7AC2">
      <w:pPr>
        <w:ind w:firstLine="720"/>
        <w:jc w:val="both"/>
        <w:rPr>
          <w:b/>
        </w:rPr>
      </w:pPr>
    </w:p>
    <w:p w:rsidR="005E7AC2" w:rsidRPr="00102CC0" w:rsidRDefault="005E7AC2" w:rsidP="005E7A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5E7AC2" w:rsidRPr="00102CC0" w:rsidRDefault="005E7AC2" w:rsidP="005E7A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5E7AC2" w:rsidRPr="00102CC0" w:rsidRDefault="005E7AC2" w:rsidP="005E7AC2">
      <w:pPr>
        <w:ind w:firstLine="720"/>
        <w:jc w:val="center"/>
      </w:pPr>
    </w:p>
    <w:p w:rsidR="005E7AC2" w:rsidRPr="00102CC0" w:rsidRDefault="005E7AC2" w:rsidP="005E7AC2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E7AC2" w:rsidRPr="00102CC0" w:rsidRDefault="005E7AC2" w:rsidP="005E7AC2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5E7AC2" w:rsidRPr="00102CC0" w:rsidRDefault="005E7AC2" w:rsidP="005E7AC2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E7AC2" w:rsidRPr="00102CC0" w:rsidRDefault="005E7AC2" w:rsidP="005E7AC2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E7AC2" w:rsidRPr="00102CC0" w:rsidRDefault="005E7AC2" w:rsidP="005E7AC2">
      <w:pPr>
        <w:ind w:firstLine="720"/>
        <w:jc w:val="both"/>
      </w:pPr>
      <w:r w:rsidRPr="00102CC0">
        <w:lastRenderedPageBreak/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E7AC2" w:rsidRPr="00102CC0" w:rsidRDefault="005E7AC2" w:rsidP="005E7AC2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E7AC2" w:rsidRPr="00102CC0" w:rsidRDefault="005E7AC2" w:rsidP="005E7AC2">
      <w:pPr>
        <w:ind w:firstLine="720"/>
        <w:jc w:val="both"/>
      </w:pPr>
    </w:p>
    <w:p w:rsidR="005E7AC2" w:rsidRPr="00102CC0" w:rsidRDefault="005E7AC2" w:rsidP="005E7AC2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5E7AC2" w:rsidRPr="00102CC0" w:rsidRDefault="005E7AC2" w:rsidP="005E7AC2">
      <w:pPr>
        <w:shd w:val="clear" w:color="auto" w:fill="FFFFFF"/>
        <w:ind w:firstLine="567"/>
        <w:jc w:val="center"/>
        <w:rPr>
          <w:b/>
          <w:bCs/>
        </w:rPr>
      </w:pP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5E7AC2" w:rsidRPr="00102CC0" w:rsidRDefault="005E7AC2" w:rsidP="005E7AC2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5E7AC2" w:rsidRPr="00102CC0" w:rsidRDefault="005E7AC2" w:rsidP="005E7AC2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5E7AC2" w:rsidRPr="00102CC0" w:rsidRDefault="005E7AC2" w:rsidP="005E7AC2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 xml:space="preserve"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</w:t>
      </w:r>
      <w:r w:rsidRPr="00102CC0">
        <w:lastRenderedPageBreak/>
        <w:t>зарегистрирована. Аннотация является основным и обязательным видом записи при изучении литературы.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E7AC2" w:rsidRPr="00102CC0" w:rsidRDefault="005E7AC2" w:rsidP="005E7AC2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5E7AC2" w:rsidRPr="00102CC0" w:rsidRDefault="005E7AC2" w:rsidP="005E7AC2">
      <w:pPr>
        <w:shd w:val="clear" w:color="auto" w:fill="FFFFFF"/>
        <w:ind w:firstLine="567"/>
        <w:jc w:val="both"/>
        <w:rPr>
          <w:b/>
          <w:bCs/>
        </w:rPr>
      </w:pPr>
    </w:p>
    <w:p w:rsidR="005E7AC2" w:rsidRDefault="005E7AC2" w:rsidP="005E7AC2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5E7AC2" w:rsidRPr="00C331C2" w:rsidRDefault="005E7AC2" w:rsidP="005E7AC2">
      <w:pPr>
        <w:shd w:val="clear" w:color="auto" w:fill="FFFFFF"/>
        <w:ind w:firstLine="567"/>
        <w:jc w:val="center"/>
        <w:rPr>
          <w:b/>
          <w:bCs/>
        </w:rPr>
      </w:pPr>
    </w:p>
    <w:p w:rsidR="005E7AC2" w:rsidRPr="00102CC0" w:rsidRDefault="005E7AC2" w:rsidP="005E7AC2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 xml:space="preserve"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</w:t>
      </w:r>
      <w:r w:rsidRPr="00102CC0">
        <w:rPr>
          <w:shd w:val="clear" w:color="auto" w:fill="FFFFFF"/>
        </w:rPr>
        <w:lastRenderedPageBreak/>
        <w:t>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5E7AC2" w:rsidRPr="00102CC0" w:rsidRDefault="005E7AC2" w:rsidP="005E7AC2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>
        <w:rPr>
          <w:rStyle w:val="ae"/>
        </w:rPr>
        <w:t xml:space="preserve"> </w:t>
      </w:r>
      <w:r w:rsidRPr="00102CC0">
        <w:t xml:space="preserve"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5E7AC2" w:rsidRPr="00102CC0" w:rsidRDefault="005E7AC2" w:rsidP="005E7AC2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</w:t>
      </w:r>
      <w:r w:rsidRPr="00102CC0">
        <w:lastRenderedPageBreak/>
        <w:t>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5E7AC2" w:rsidRPr="00102CC0" w:rsidRDefault="005E7AC2" w:rsidP="005E7AC2">
      <w:pPr>
        <w:tabs>
          <w:tab w:val="num" w:pos="0"/>
        </w:tabs>
        <w:ind w:firstLine="567"/>
        <w:jc w:val="both"/>
      </w:pPr>
    </w:p>
    <w:p w:rsidR="005E7AC2" w:rsidRPr="00102CC0" w:rsidRDefault="005E7AC2" w:rsidP="005E7A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5E7AC2" w:rsidRPr="00102CC0" w:rsidRDefault="005E7AC2" w:rsidP="005E7AC2">
      <w:pPr>
        <w:ind w:firstLine="720"/>
        <w:jc w:val="both"/>
        <w:rPr>
          <w:b/>
          <w:bCs/>
        </w:rPr>
      </w:pP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новизна;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5E7AC2" w:rsidRPr="00102CC0" w:rsidRDefault="005E7AC2" w:rsidP="005E7AC2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E7AC2" w:rsidRPr="00102CC0" w:rsidRDefault="005E7AC2" w:rsidP="005E7AC2">
      <w:pPr>
        <w:ind w:firstLine="720"/>
        <w:jc w:val="both"/>
        <w:rPr>
          <w:b/>
          <w:bCs/>
        </w:rPr>
      </w:pPr>
    </w:p>
    <w:bookmarkEnd w:id="6"/>
    <w:p w:rsidR="005E7AC2" w:rsidRDefault="005E7AC2" w:rsidP="005E7AC2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5E7AC2" w:rsidRPr="00102CC0" w:rsidRDefault="005E7AC2" w:rsidP="005E7AC2">
      <w:pPr>
        <w:ind w:firstLine="720"/>
        <w:jc w:val="both"/>
        <w:rPr>
          <w:b/>
        </w:rPr>
      </w:pPr>
    </w:p>
    <w:p w:rsidR="005E7AC2" w:rsidRPr="00102CC0" w:rsidRDefault="005E7AC2" w:rsidP="005E7AC2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</w:t>
      </w:r>
      <w:r w:rsidRPr="00102CC0">
        <w:lastRenderedPageBreak/>
        <w:t xml:space="preserve">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E7AC2" w:rsidRPr="00102CC0" w:rsidRDefault="005E7AC2" w:rsidP="005E7AC2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E7AC2" w:rsidRPr="00102CC0" w:rsidRDefault="005E7AC2" w:rsidP="005E7AC2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E7AC2" w:rsidRPr="00102CC0" w:rsidRDefault="005E7AC2" w:rsidP="005E7AC2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E7AC2" w:rsidRPr="00102CC0" w:rsidRDefault="005E7AC2" w:rsidP="005E7AC2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E7AC2" w:rsidRPr="00102CC0" w:rsidRDefault="005E7AC2" w:rsidP="005E7AC2">
      <w:pPr>
        <w:ind w:firstLine="720"/>
        <w:jc w:val="both"/>
        <w:rPr>
          <w:b/>
          <w:bCs/>
        </w:rPr>
      </w:pPr>
    </w:p>
    <w:p w:rsidR="005E7AC2" w:rsidRPr="00102CC0" w:rsidRDefault="005E7AC2" w:rsidP="005E7AC2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5E7AC2" w:rsidRPr="00102CC0" w:rsidRDefault="005E7AC2" w:rsidP="005E7AC2">
      <w:pPr>
        <w:ind w:firstLine="720"/>
        <w:jc w:val="both"/>
      </w:pPr>
    </w:p>
    <w:p w:rsidR="005E7AC2" w:rsidRPr="00102CC0" w:rsidRDefault="005E7AC2" w:rsidP="005E7AC2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E7AC2" w:rsidRPr="00102CC0" w:rsidRDefault="005E7AC2" w:rsidP="005E7AC2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E7AC2" w:rsidRPr="00102CC0" w:rsidRDefault="005E7AC2" w:rsidP="005E7AC2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E7AC2" w:rsidRDefault="005E7AC2" w:rsidP="005E7AC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5E7AC2" w:rsidRDefault="005E7AC2" w:rsidP="005E7AC2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7" w:name="_Toc9177582"/>
      <w:bookmarkStart w:id="8" w:name="_Toc56167800"/>
      <w:r>
        <w:rPr>
          <w:rFonts w:ascii="Times New Roman" w:hAnsi="Times New Roman" w:cs="Times New Roman"/>
          <w:b/>
          <w:color w:val="auto"/>
        </w:rPr>
        <w:lastRenderedPageBreak/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7"/>
      <w:bookmarkEnd w:id="8"/>
    </w:p>
    <w:p w:rsidR="005E7AC2" w:rsidRDefault="005E7AC2" w:rsidP="005E7AC2"/>
    <w:p w:rsidR="005E7AC2" w:rsidRDefault="005E7AC2" w:rsidP="005E7AC2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5E7AC2" w:rsidRPr="00C921F2" w:rsidRDefault="005E7AC2" w:rsidP="005E7AC2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5E7AC2" w:rsidRPr="00C921F2" w:rsidRDefault="005E7AC2" w:rsidP="005E7AC2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5E7AC2" w:rsidRPr="00C921F2" w:rsidRDefault="005E7AC2" w:rsidP="005E7AC2">
      <w:pPr>
        <w:pStyle w:val="a9"/>
        <w:numPr>
          <w:ilvl w:val="0"/>
          <w:numId w:val="22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5E7AC2" w:rsidRPr="00C921F2" w:rsidRDefault="005E7AC2" w:rsidP="005E7AC2">
      <w:pPr>
        <w:pStyle w:val="a9"/>
        <w:numPr>
          <w:ilvl w:val="0"/>
          <w:numId w:val="22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5E7AC2" w:rsidRPr="00C921F2" w:rsidRDefault="005E7AC2" w:rsidP="005E7AC2">
      <w:pPr>
        <w:pStyle w:val="a9"/>
        <w:numPr>
          <w:ilvl w:val="0"/>
          <w:numId w:val="22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5E7AC2" w:rsidRPr="00C921F2" w:rsidRDefault="005E7AC2" w:rsidP="005E7AC2">
      <w:pPr>
        <w:pStyle w:val="a9"/>
        <w:numPr>
          <w:ilvl w:val="0"/>
          <w:numId w:val="22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5E7AC2" w:rsidRPr="00C921F2" w:rsidRDefault="005E7AC2" w:rsidP="005E7AC2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5E7AC2" w:rsidRPr="00C921F2" w:rsidRDefault="005E7AC2" w:rsidP="005E7AC2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</w:t>
      </w:r>
      <w:r w:rsidRPr="00C921F2">
        <w:lastRenderedPageBreak/>
        <w:t xml:space="preserve">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5E7AC2" w:rsidRPr="00C921F2" w:rsidRDefault="005E7AC2" w:rsidP="005E7AC2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5E7AC2" w:rsidRPr="005E58BD" w:rsidRDefault="005E7AC2" w:rsidP="005E7AC2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>-контролирующие системы, которые позволяют студенту самостоятельно изучать ту или иную дисциплину и одновременно контролиров</w:t>
      </w:r>
      <w:r>
        <w:t>ать уровень усвоения материала.</w:t>
      </w:r>
    </w:p>
    <w:p w:rsidR="005E58BD" w:rsidRPr="005E58BD" w:rsidRDefault="005E58BD" w:rsidP="005E7AC2">
      <w:pPr>
        <w:autoSpaceDE w:val="0"/>
        <w:autoSpaceDN w:val="0"/>
        <w:adjustRightInd w:val="0"/>
        <w:spacing w:line="276" w:lineRule="auto"/>
        <w:ind w:firstLine="709"/>
        <w:jc w:val="both"/>
      </w:pPr>
    </w:p>
    <w:sectPr w:rsidR="005E58BD" w:rsidRPr="005E58BD" w:rsidSect="008E68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C2" w:rsidRDefault="00D47BC2" w:rsidP="003B0C2A">
      <w:r>
        <w:separator/>
      </w:r>
    </w:p>
  </w:endnote>
  <w:endnote w:type="continuationSeparator" w:id="0">
    <w:p w:rsidR="00D47BC2" w:rsidRDefault="00D47BC2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64" w:rsidRDefault="00C710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C1244" w:rsidRDefault="000C12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A64">
          <w:rPr>
            <w:noProof/>
          </w:rPr>
          <w:t>5</w:t>
        </w:r>
        <w:r>
          <w:fldChar w:fldCharType="end"/>
        </w:r>
      </w:p>
    </w:sdtContent>
  </w:sdt>
  <w:p w:rsidR="000C1244" w:rsidRDefault="000C12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CC" w:rsidRDefault="00E2316D" w:rsidP="00132ACC">
    <w:pPr>
      <w:pStyle w:val="a5"/>
      <w:jc w:val="center"/>
    </w:pPr>
    <w:r>
      <w:rPr>
        <w:b/>
        <w:bCs/>
        <w:lang w:eastAsia="zh-CN"/>
      </w:rPr>
      <w:t>Химки - 2021 г.</w:t>
    </w:r>
  </w:p>
  <w:p w:rsidR="00132ACC" w:rsidRDefault="00132A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C2" w:rsidRDefault="00D47BC2" w:rsidP="003B0C2A">
      <w:r>
        <w:separator/>
      </w:r>
    </w:p>
  </w:footnote>
  <w:footnote w:type="continuationSeparator" w:id="0">
    <w:p w:rsidR="00D47BC2" w:rsidRDefault="00D47BC2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64" w:rsidRDefault="00C710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64" w:rsidRDefault="00C710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64" w:rsidRDefault="00C710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1775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19"/>
  </w:num>
  <w:num w:numId="7">
    <w:abstractNumId w:val="20"/>
  </w:num>
  <w:num w:numId="8">
    <w:abstractNumId w:val="1"/>
  </w:num>
  <w:num w:numId="9">
    <w:abstractNumId w:val="16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1"/>
  </w:num>
  <w:num w:numId="16">
    <w:abstractNumId w:val="2"/>
  </w:num>
  <w:num w:numId="17">
    <w:abstractNumId w:val="10"/>
  </w:num>
  <w:num w:numId="18">
    <w:abstractNumId w:val="11"/>
  </w:num>
  <w:num w:numId="19">
    <w:abstractNumId w:val="12"/>
  </w:num>
  <w:num w:numId="20">
    <w:abstractNumId w:val="18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6CD6"/>
    <w:rsid w:val="00036987"/>
    <w:rsid w:val="00040EEC"/>
    <w:rsid w:val="000555E0"/>
    <w:rsid w:val="000C1244"/>
    <w:rsid w:val="000C56D4"/>
    <w:rsid w:val="00102CC0"/>
    <w:rsid w:val="00103DC6"/>
    <w:rsid w:val="00126981"/>
    <w:rsid w:val="00132ACC"/>
    <w:rsid w:val="00133E7A"/>
    <w:rsid w:val="00145A80"/>
    <w:rsid w:val="00153C78"/>
    <w:rsid w:val="0015611A"/>
    <w:rsid w:val="00163B7C"/>
    <w:rsid w:val="001727C4"/>
    <w:rsid w:val="001B1BED"/>
    <w:rsid w:val="001C3ED9"/>
    <w:rsid w:val="001D74AF"/>
    <w:rsid w:val="002025DD"/>
    <w:rsid w:val="00214577"/>
    <w:rsid w:val="00223DD7"/>
    <w:rsid w:val="00235905"/>
    <w:rsid w:val="002516C6"/>
    <w:rsid w:val="00262337"/>
    <w:rsid w:val="0026490A"/>
    <w:rsid w:val="002D131F"/>
    <w:rsid w:val="0034588C"/>
    <w:rsid w:val="003A7A09"/>
    <w:rsid w:val="003B0C2A"/>
    <w:rsid w:val="003B7283"/>
    <w:rsid w:val="003C66EC"/>
    <w:rsid w:val="00425C30"/>
    <w:rsid w:val="0043149D"/>
    <w:rsid w:val="00431C72"/>
    <w:rsid w:val="00460765"/>
    <w:rsid w:val="004636B1"/>
    <w:rsid w:val="004A57E2"/>
    <w:rsid w:val="004B73A2"/>
    <w:rsid w:val="005364D7"/>
    <w:rsid w:val="005507D1"/>
    <w:rsid w:val="005536DB"/>
    <w:rsid w:val="005571DF"/>
    <w:rsid w:val="005B2060"/>
    <w:rsid w:val="005B40E0"/>
    <w:rsid w:val="005B5904"/>
    <w:rsid w:val="005B7152"/>
    <w:rsid w:val="005E58BD"/>
    <w:rsid w:val="005E7AC2"/>
    <w:rsid w:val="00621030"/>
    <w:rsid w:val="0062622F"/>
    <w:rsid w:val="00674DF4"/>
    <w:rsid w:val="006A4A93"/>
    <w:rsid w:val="006E5978"/>
    <w:rsid w:val="00773004"/>
    <w:rsid w:val="00774E58"/>
    <w:rsid w:val="007940B6"/>
    <w:rsid w:val="00797DD0"/>
    <w:rsid w:val="007A6315"/>
    <w:rsid w:val="007C5773"/>
    <w:rsid w:val="007D04C6"/>
    <w:rsid w:val="007E6B48"/>
    <w:rsid w:val="007F47BB"/>
    <w:rsid w:val="008140CD"/>
    <w:rsid w:val="008B6D34"/>
    <w:rsid w:val="008D724F"/>
    <w:rsid w:val="008E5879"/>
    <w:rsid w:val="008E6889"/>
    <w:rsid w:val="00903F8B"/>
    <w:rsid w:val="00905ECF"/>
    <w:rsid w:val="0093026E"/>
    <w:rsid w:val="009306F6"/>
    <w:rsid w:val="00937A6C"/>
    <w:rsid w:val="00984626"/>
    <w:rsid w:val="009A5EF1"/>
    <w:rsid w:val="009C1636"/>
    <w:rsid w:val="00A11921"/>
    <w:rsid w:val="00A27C18"/>
    <w:rsid w:val="00A31317"/>
    <w:rsid w:val="00A3162E"/>
    <w:rsid w:val="00A840C5"/>
    <w:rsid w:val="00A91D8E"/>
    <w:rsid w:val="00AC4C9C"/>
    <w:rsid w:val="00B006BF"/>
    <w:rsid w:val="00B164B6"/>
    <w:rsid w:val="00B17CDA"/>
    <w:rsid w:val="00B2373D"/>
    <w:rsid w:val="00B30D25"/>
    <w:rsid w:val="00B33BFE"/>
    <w:rsid w:val="00BA41EA"/>
    <w:rsid w:val="00C033B9"/>
    <w:rsid w:val="00C31A2E"/>
    <w:rsid w:val="00C331C2"/>
    <w:rsid w:val="00C43358"/>
    <w:rsid w:val="00C53FBC"/>
    <w:rsid w:val="00C71064"/>
    <w:rsid w:val="00D22B2C"/>
    <w:rsid w:val="00D47BC2"/>
    <w:rsid w:val="00D7214B"/>
    <w:rsid w:val="00D83162"/>
    <w:rsid w:val="00DA555E"/>
    <w:rsid w:val="00DB0F40"/>
    <w:rsid w:val="00DC02B8"/>
    <w:rsid w:val="00E105E4"/>
    <w:rsid w:val="00E13AA2"/>
    <w:rsid w:val="00E21B65"/>
    <w:rsid w:val="00E2316D"/>
    <w:rsid w:val="00E300B5"/>
    <w:rsid w:val="00ED312A"/>
    <w:rsid w:val="00ED6F2B"/>
    <w:rsid w:val="00EF2929"/>
    <w:rsid w:val="00F05133"/>
    <w:rsid w:val="00F11C96"/>
    <w:rsid w:val="00F13954"/>
    <w:rsid w:val="00F45FAA"/>
    <w:rsid w:val="00F612DE"/>
    <w:rsid w:val="00F66D55"/>
    <w:rsid w:val="00FA4F2D"/>
    <w:rsid w:val="00FC2C31"/>
    <w:rsid w:val="00FD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E1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E1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EB5BF-309D-4EB3-82EB-ABB60B3F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22</Pages>
  <Words>7349</Words>
  <Characters>41895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77</cp:revision>
  <cp:lastPrinted>2019-06-01T12:40:00Z</cp:lastPrinted>
  <dcterms:created xsi:type="dcterms:W3CDTF">2019-01-25T12:18:00Z</dcterms:created>
  <dcterms:modified xsi:type="dcterms:W3CDTF">2022-05-30T15:29:00Z</dcterms:modified>
</cp:coreProperties>
</file>